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828"/>
      </w:tblGrid>
      <w:tr w:rsidR="00A9526D" w14:paraId="195C43A3" w14:textId="77777777" w:rsidTr="00822CC8">
        <w:trPr>
          <w:trHeight w:val="873"/>
        </w:trPr>
        <w:tc>
          <w:tcPr>
            <w:tcW w:w="7792" w:type="dxa"/>
            <w:gridSpan w:val="2"/>
          </w:tcPr>
          <w:p w14:paraId="23128A9C" w14:textId="766ABBBA" w:rsidR="00A9526D" w:rsidRDefault="00A9526D" w:rsidP="007C48C6">
            <w:pPr>
              <w:spacing w:after="80" w:line="276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9526D">
              <w:rPr>
                <w:rFonts w:ascii="Cambria" w:hAnsi="Cambria"/>
                <w:b/>
                <w:bCs/>
                <w:sz w:val="32"/>
                <w:szCs w:val="32"/>
              </w:rPr>
              <w:t>Naslov rada</w:t>
            </w:r>
          </w:p>
        </w:tc>
      </w:tr>
      <w:tr w:rsidR="00A9526D" w14:paraId="1A425ED8" w14:textId="77777777" w:rsidTr="00822CC8">
        <w:tc>
          <w:tcPr>
            <w:tcW w:w="3964" w:type="dxa"/>
          </w:tcPr>
          <w:p w14:paraId="039B8A34" w14:textId="513EA31E" w:rsidR="00A9526D" w:rsidRPr="0046775A" w:rsidRDefault="00A9526D" w:rsidP="007C48C6">
            <w:pPr>
              <w:spacing w:after="80"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775A">
              <w:rPr>
                <w:rFonts w:ascii="Cambria" w:hAnsi="Cambria"/>
                <w:sz w:val="20"/>
                <w:szCs w:val="20"/>
              </w:rPr>
              <w:t>Ime i prezime prvog autora</w:t>
            </w:r>
            <w:r w:rsidRPr="0046775A">
              <w:rPr>
                <w:rStyle w:val="Referencafusnote"/>
                <w:rFonts w:ascii="Cambria" w:hAnsi="Cambria"/>
                <w:sz w:val="20"/>
                <w:szCs w:val="20"/>
              </w:rPr>
              <w:footnoteReference w:customMarkFollows="1" w:id="1"/>
              <w:t>*</w:t>
            </w:r>
            <w:r w:rsidRPr="0046775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6775A">
              <w:rPr>
                <w:rFonts w:ascii="Cambria" w:hAnsi="Cambria"/>
                <w:sz w:val="20"/>
                <w:szCs w:val="20"/>
              </w:rPr>
              <w:br/>
              <w:t>Ime i prezime drugog autora</w:t>
            </w:r>
            <w:r w:rsidRPr="0046775A">
              <w:rPr>
                <w:rStyle w:val="Referencafusnote"/>
                <w:rFonts w:ascii="Cambria" w:hAnsi="Cambria"/>
                <w:sz w:val="20"/>
                <w:szCs w:val="20"/>
              </w:rPr>
              <w:footnoteReference w:customMarkFollows="1" w:id="2"/>
              <w:t>**</w:t>
            </w:r>
            <w:r w:rsidRPr="0046775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6775A">
              <w:rPr>
                <w:rFonts w:ascii="Cambria" w:hAnsi="Cambria"/>
                <w:sz w:val="20"/>
                <w:szCs w:val="20"/>
              </w:rPr>
              <w:br/>
              <w:t>Ime i prezime trećeg autora</w:t>
            </w:r>
            <w:r w:rsidRPr="0046775A">
              <w:rPr>
                <w:rStyle w:val="Referencafusnote"/>
                <w:rFonts w:ascii="Cambria" w:hAnsi="Cambria"/>
                <w:sz w:val="20"/>
                <w:szCs w:val="20"/>
              </w:rPr>
              <w:footnoteReference w:customMarkFollows="1" w:id="3"/>
              <w:t>***</w:t>
            </w:r>
            <w:r w:rsidRPr="0046775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01119309" w14:textId="24359B83" w:rsidR="00A9526D" w:rsidRPr="0046775A" w:rsidRDefault="00A9526D" w:rsidP="007C48C6">
            <w:pPr>
              <w:spacing w:after="80" w:line="276" w:lineRule="auto"/>
              <w:jc w:val="right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6171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Kategorija rada</w:t>
            </w:r>
            <w:r w:rsidRPr="0026171E">
              <w:rPr>
                <w:rFonts w:ascii="Cambria" w:hAnsi="Cambria"/>
                <w:i/>
                <w:iCs/>
                <w:sz w:val="18"/>
                <w:szCs w:val="18"/>
              </w:rPr>
              <w:t xml:space="preserve"> (unosi urednik)</w:t>
            </w:r>
            <w:r w:rsidRPr="0026171E">
              <w:rPr>
                <w:rFonts w:ascii="Cambria" w:hAnsi="Cambria"/>
                <w:i/>
                <w:iCs/>
                <w:sz w:val="18"/>
                <w:szCs w:val="18"/>
              </w:rPr>
              <w:br/>
              <w:t>UDK broj (unosi urednik)</w:t>
            </w:r>
            <w:r w:rsidRPr="0026171E">
              <w:rPr>
                <w:rFonts w:ascii="Cambria" w:hAnsi="Cambria"/>
                <w:i/>
                <w:iCs/>
                <w:sz w:val="18"/>
                <w:szCs w:val="18"/>
              </w:rPr>
              <w:br/>
              <w:t>Primljeno: (unijeti datum dostave)</w:t>
            </w:r>
            <w:r w:rsidRPr="0026171E">
              <w:rPr>
                <w:rFonts w:ascii="Cambria" w:hAnsi="Cambria"/>
                <w:i/>
                <w:iCs/>
                <w:sz w:val="18"/>
                <w:szCs w:val="18"/>
              </w:rPr>
              <w:br/>
              <w:t>Prihvaćeno: (unosi urednik)</w:t>
            </w:r>
          </w:p>
        </w:tc>
      </w:tr>
      <w:tr w:rsidR="00A9526D" w14:paraId="07E189F3" w14:textId="77777777" w:rsidTr="00822CC8">
        <w:tc>
          <w:tcPr>
            <w:tcW w:w="7792" w:type="dxa"/>
            <w:gridSpan w:val="2"/>
          </w:tcPr>
          <w:p w14:paraId="6B3914D8" w14:textId="77777777" w:rsidR="00A9526D" w:rsidRPr="00A9526D" w:rsidRDefault="00A9526D" w:rsidP="007C48C6">
            <w:pPr>
              <w:spacing w:after="80"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9526D" w14:paraId="63664488" w14:textId="77777777" w:rsidTr="00822CC8">
        <w:tc>
          <w:tcPr>
            <w:tcW w:w="7792" w:type="dxa"/>
            <w:gridSpan w:val="2"/>
          </w:tcPr>
          <w:p w14:paraId="69C5C6BE" w14:textId="5D880DB0" w:rsidR="00A9526D" w:rsidRPr="00D22DDC" w:rsidRDefault="00A9526D" w:rsidP="007C48C6">
            <w:pPr>
              <w:spacing w:after="80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D22DDC">
              <w:rPr>
                <w:rFonts w:ascii="Cambria" w:hAnsi="Cambria"/>
                <w:b/>
                <w:bCs/>
                <w:sz w:val="18"/>
                <w:szCs w:val="18"/>
              </w:rPr>
              <w:t>Sažetak:</w:t>
            </w:r>
            <w:r w:rsidRPr="00D22DDC">
              <w:rPr>
                <w:rFonts w:ascii="Cambria" w:hAnsi="Cambria"/>
                <w:sz w:val="18"/>
                <w:szCs w:val="18"/>
              </w:rPr>
              <w:t xml:space="preserve"> na hrvatskom jeziku, sadrži </w:t>
            </w:r>
            <w:r w:rsidR="000D4909" w:rsidRPr="00D22DDC">
              <w:rPr>
                <w:rFonts w:ascii="Cambria" w:hAnsi="Cambria"/>
                <w:sz w:val="18"/>
                <w:szCs w:val="18"/>
              </w:rPr>
              <w:t>minimalno</w:t>
            </w:r>
            <w:r w:rsidRPr="00D22DDC">
              <w:rPr>
                <w:rFonts w:ascii="Cambria" w:hAnsi="Cambria"/>
                <w:sz w:val="18"/>
                <w:szCs w:val="18"/>
              </w:rPr>
              <w:t xml:space="preserve"> 150</w:t>
            </w:r>
            <w:r w:rsidR="000D4909" w:rsidRPr="00D22DDC">
              <w:rPr>
                <w:rFonts w:ascii="Cambria" w:hAnsi="Cambria"/>
                <w:sz w:val="18"/>
                <w:szCs w:val="18"/>
              </w:rPr>
              <w:t>, a maksimalno 2</w:t>
            </w:r>
            <w:r w:rsidR="00C11BF4" w:rsidRPr="00D22DDC">
              <w:rPr>
                <w:rFonts w:ascii="Cambria" w:hAnsi="Cambria"/>
                <w:sz w:val="18"/>
                <w:szCs w:val="18"/>
              </w:rPr>
              <w:t>0</w:t>
            </w:r>
            <w:r w:rsidR="000D4909" w:rsidRPr="00D22DDC">
              <w:rPr>
                <w:rFonts w:ascii="Cambria" w:hAnsi="Cambria"/>
                <w:sz w:val="18"/>
                <w:szCs w:val="18"/>
              </w:rPr>
              <w:t>0</w:t>
            </w:r>
            <w:r w:rsidRPr="00D22DDC">
              <w:rPr>
                <w:rFonts w:ascii="Cambria" w:hAnsi="Cambria"/>
                <w:sz w:val="18"/>
                <w:szCs w:val="18"/>
              </w:rPr>
              <w:t xml:space="preserve"> riječi.</w:t>
            </w:r>
          </w:p>
        </w:tc>
      </w:tr>
      <w:tr w:rsidR="00A9526D" w14:paraId="1656CFF1" w14:textId="77777777" w:rsidTr="00822CC8">
        <w:tc>
          <w:tcPr>
            <w:tcW w:w="7792" w:type="dxa"/>
            <w:gridSpan w:val="2"/>
          </w:tcPr>
          <w:p w14:paraId="2EA8A1E0" w14:textId="605EA80F" w:rsidR="00A9526D" w:rsidRPr="00D22DDC" w:rsidRDefault="00A9526D" w:rsidP="007C48C6">
            <w:pPr>
              <w:spacing w:after="80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D22DDC">
              <w:rPr>
                <w:rFonts w:ascii="Cambria" w:hAnsi="Cambria"/>
                <w:b/>
                <w:bCs/>
                <w:sz w:val="18"/>
                <w:szCs w:val="18"/>
              </w:rPr>
              <w:t>Ključne riječi:</w:t>
            </w:r>
            <w:r w:rsidRPr="00D22DDC">
              <w:rPr>
                <w:rFonts w:ascii="Cambria" w:hAnsi="Cambria"/>
                <w:sz w:val="18"/>
                <w:szCs w:val="18"/>
              </w:rPr>
              <w:t xml:space="preserve"> do 5 ključnih riječi.</w:t>
            </w:r>
          </w:p>
        </w:tc>
      </w:tr>
    </w:tbl>
    <w:p w14:paraId="10CC15DB" w14:textId="77777777" w:rsidR="000D4909" w:rsidRDefault="000D4909" w:rsidP="007C48C6">
      <w:pPr>
        <w:spacing w:after="80" w:line="276" w:lineRule="auto"/>
        <w:jc w:val="both"/>
        <w:rPr>
          <w:rFonts w:ascii="Cambria" w:hAnsi="Cambria"/>
        </w:rPr>
        <w:sectPr w:rsidR="000D4909" w:rsidSect="007C48C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9979" w:h="14175" w:code="34"/>
          <w:pgMar w:top="851" w:right="1077" w:bottom="851" w:left="1077" w:header="851" w:footer="851" w:gutter="0"/>
          <w:cols w:space="708"/>
          <w:titlePg/>
          <w:docGrid w:linePitch="360"/>
        </w:sectPr>
      </w:pPr>
    </w:p>
    <w:p w14:paraId="14756519" w14:textId="09D7E925" w:rsidR="00A9526D" w:rsidRPr="00543CE5" w:rsidRDefault="000D4909" w:rsidP="007C48C6">
      <w:pPr>
        <w:spacing w:after="80" w:line="240" w:lineRule="auto"/>
        <w:rPr>
          <w:rFonts w:ascii="Cambria" w:hAnsi="Cambria"/>
          <w:b/>
          <w:bCs/>
          <w:sz w:val="22"/>
          <w:szCs w:val="22"/>
        </w:rPr>
      </w:pPr>
      <w:r w:rsidRPr="00543CE5">
        <w:rPr>
          <w:rFonts w:ascii="Cambria" w:hAnsi="Cambria"/>
          <w:b/>
          <w:bCs/>
          <w:sz w:val="22"/>
          <w:szCs w:val="22"/>
        </w:rPr>
        <w:t>1. Uvod</w:t>
      </w:r>
    </w:p>
    <w:p w14:paraId="2272CCDF" w14:textId="3A175853" w:rsidR="000D4909" w:rsidRPr="0046775A" w:rsidRDefault="000D4909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U uvodu se ukratko opisuje problem koji se u radu nastoji objasniti i/ili riješiti.</w:t>
      </w:r>
    </w:p>
    <w:p w14:paraId="30ECA855" w14:textId="6634268D" w:rsidR="000D4909" w:rsidRPr="004C4E8B" w:rsidRDefault="000D4909" w:rsidP="007C48C6">
      <w:pPr>
        <w:spacing w:after="80" w:line="240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4C4E8B">
        <w:rPr>
          <w:rFonts w:ascii="Cambria" w:hAnsi="Cambria"/>
          <w:b/>
          <w:bCs/>
          <w:i/>
          <w:iCs/>
          <w:sz w:val="20"/>
          <w:szCs w:val="20"/>
        </w:rPr>
        <w:t>1.1. Ciljevi i hipoteze</w:t>
      </w:r>
    </w:p>
    <w:p w14:paraId="5CAF7D12" w14:textId="07D699F0" w:rsidR="000D4909" w:rsidRPr="004C4E8B" w:rsidRDefault="000D4909" w:rsidP="007C48C6">
      <w:pPr>
        <w:spacing w:after="80" w:line="240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4C4E8B">
        <w:rPr>
          <w:rFonts w:ascii="Cambria" w:hAnsi="Cambria"/>
          <w:b/>
          <w:bCs/>
          <w:i/>
          <w:iCs/>
          <w:sz w:val="20"/>
          <w:szCs w:val="20"/>
        </w:rPr>
        <w:t>1.2. Pregled literature</w:t>
      </w:r>
    </w:p>
    <w:p w14:paraId="73AB411B" w14:textId="67D33FEE" w:rsidR="000D4909" w:rsidRPr="004C4E8B" w:rsidRDefault="000D4909" w:rsidP="007C48C6">
      <w:pPr>
        <w:spacing w:after="80" w:line="240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4C4E8B">
        <w:rPr>
          <w:rFonts w:ascii="Cambria" w:hAnsi="Cambria"/>
          <w:b/>
          <w:bCs/>
          <w:i/>
          <w:iCs/>
          <w:sz w:val="20"/>
          <w:szCs w:val="20"/>
        </w:rPr>
        <w:t>1.3. Metodologija</w:t>
      </w:r>
    </w:p>
    <w:p w14:paraId="71108D4C" w14:textId="6DB0B9B5" w:rsidR="00423BBF" w:rsidRPr="0046775A" w:rsidRDefault="000D4909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Uvod je moguće (iako nije nužno) rastaviti na manje cjeline u kojima se npr. iznose temeljni ciljevi i hipoteze, ukazuje na postojeći opus literature o istom pitanju ili navode metode korištene pri provedbi istraživanja.</w:t>
      </w:r>
      <w:r w:rsidR="0046775A">
        <w:rPr>
          <w:rFonts w:ascii="Cambria" w:hAnsi="Cambria"/>
          <w:sz w:val="20"/>
          <w:szCs w:val="20"/>
        </w:rPr>
        <w:t xml:space="preserve"> </w:t>
      </w:r>
      <w:r w:rsidR="00423BBF" w:rsidRPr="0046775A">
        <w:rPr>
          <w:rFonts w:ascii="Cambria" w:hAnsi="Cambria"/>
          <w:sz w:val="20"/>
          <w:szCs w:val="20"/>
        </w:rPr>
        <w:t>Uvod ne bi trebao biti dulji od 10% cijeloga (teksta) rada.</w:t>
      </w:r>
    </w:p>
    <w:p w14:paraId="0DBDB9B8" w14:textId="51FBB2C6" w:rsidR="000D4909" w:rsidRPr="00543CE5" w:rsidRDefault="000D4909" w:rsidP="007C48C6">
      <w:pPr>
        <w:spacing w:after="80" w:line="240" w:lineRule="auto"/>
        <w:rPr>
          <w:rFonts w:ascii="Cambria" w:hAnsi="Cambria"/>
          <w:b/>
          <w:bCs/>
          <w:sz w:val="22"/>
          <w:szCs w:val="22"/>
        </w:rPr>
      </w:pPr>
      <w:r w:rsidRPr="00543CE5">
        <w:rPr>
          <w:rFonts w:ascii="Cambria" w:hAnsi="Cambria"/>
          <w:b/>
          <w:bCs/>
          <w:sz w:val="22"/>
          <w:szCs w:val="22"/>
        </w:rPr>
        <w:t>2. Poglavlje rada</w:t>
      </w:r>
    </w:p>
    <w:p w14:paraId="69112BC0" w14:textId="7E9160E1" w:rsidR="000D4909" w:rsidRPr="0046775A" w:rsidRDefault="000D4909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S drugim poglavljem počinje supstancijalni dio rada u kojem se obrađuje u uvodu postavljeni problem.</w:t>
      </w:r>
    </w:p>
    <w:p w14:paraId="402C554B" w14:textId="0036F0C3" w:rsidR="000D4909" w:rsidRPr="004C4E8B" w:rsidRDefault="000D4909" w:rsidP="007C48C6">
      <w:pPr>
        <w:spacing w:after="80" w:line="240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4C4E8B">
        <w:rPr>
          <w:rFonts w:ascii="Cambria" w:hAnsi="Cambria"/>
          <w:b/>
          <w:bCs/>
          <w:i/>
          <w:iCs/>
          <w:sz w:val="20"/>
          <w:szCs w:val="20"/>
        </w:rPr>
        <w:t>2.1. Poglavlje</w:t>
      </w:r>
    </w:p>
    <w:p w14:paraId="7EA80A56" w14:textId="3FBF4870" w:rsidR="000D4909" w:rsidRPr="004C4E8B" w:rsidRDefault="000D4909" w:rsidP="007C48C6">
      <w:pPr>
        <w:spacing w:after="80" w:line="240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4C4E8B">
        <w:rPr>
          <w:rFonts w:ascii="Cambria" w:hAnsi="Cambria"/>
          <w:b/>
          <w:bCs/>
          <w:i/>
          <w:iCs/>
          <w:sz w:val="20"/>
          <w:szCs w:val="20"/>
        </w:rPr>
        <w:t>2.2. Poglavlje</w:t>
      </w:r>
    </w:p>
    <w:p w14:paraId="348FFF2A" w14:textId="6F3E1BD1" w:rsidR="000D4909" w:rsidRPr="0046775A" w:rsidRDefault="000D4909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 xml:space="preserve">Drugo i svako drugo poglavlje rada prije Zaključka može biti rastavljeno na manje cjeline, s time da ako se rastavlja na manje </w:t>
      </w:r>
      <w:r w:rsidRPr="0046775A">
        <w:rPr>
          <w:rFonts w:ascii="Cambria" w:hAnsi="Cambria"/>
          <w:sz w:val="20"/>
          <w:szCs w:val="20"/>
        </w:rPr>
        <w:t>cjeline svaka veća cjelina mora u sebi sadržavati barem dvije manje cjeline.</w:t>
      </w:r>
    </w:p>
    <w:p w14:paraId="1996B272" w14:textId="7D90E433" w:rsidR="000D4909" w:rsidRPr="0046775A" w:rsidRDefault="000D4909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Isto tako, nije preporučljivo unositi cjeline ispod treće razine (2.1.1., 2.1.2. i sl.).</w:t>
      </w:r>
    </w:p>
    <w:p w14:paraId="0C80A9EB" w14:textId="7AF0B017" w:rsidR="000D4909" w:rsidRPr="00543CE5" w:rsidRDefault="000D4909" w:rsidP="007C48C6">
      <w:pPr>
        <w:spacing w:after="80" w:line="240" w:lineRule="auto"/>
        <w:jc w:val="both"/>
        <w:rPr>
          <w:rFonts w:ascii="Cambria" w:hAnsi="Cambria"/>
          <w:b/>
          <w:bCs/>
          <w:sz w:val="22"/>
          <w:szCs w:val="22"/>
        </w:rPr>
      </w:pPr>
      <w:r w:rsidRPr="00543CE5">
        <w:rPr>
          <w:rFonts w:ascii="Cambria" w:hAnsi="Cambria"/>
          <w:b/>
          <w:bCs/>
          <w:sz w:val="22"/>
          <w:szCs w:val="22"/>
        </w:rPr>
        <w:t>3. Način citiranja</w:t>
      </w:r>
    </w:p>
    <w:p w14:paraId="598DF26C" w14:textId="40658936" w:rsidR="00461A9C" w:rsidRPr="004C4E8B" w:rsidRDefault="00461A9C" w:rsidP="007C48C6">
      <w:pPr>
        <w:spacing w:after="80" w:line="240" w:lineRule="auto"/>
        <w:rPr>
          <w:rFonts w:ascii="Cambria" w:hAnsi="Cambria"/>
          <w:b/>
          <w:bCs/>
          <w:i/>
          <w:iCs/>
          <w:sz w:val="20"/>
          <w:szCs w:val="20"/>
        </w:rPr>
      </w:pPr>
      <w:r w:rsidRPr="004C4E8B">
        <w:rPr>
          <w:rFonts w:ascii="Cambria" w:hAnsi="Cambria"/>
          <w:b/>
          <w:bCs/>
          <w:i/>
          <w:iCs/>
          <w:sz w:val="20"/>
          <w:szCs w:val="20"/>
        </w:rPr>
        <w:t>3.1. Citiranje knjiga, članaka, poglavlja u knjigama ili radova u zbornicima skupova</w:t>
      </w:r>
    </w:p>
    <w:p w14:paraId="6998BDA1" w14:textId="0102F591" w:rsidR="000D4909" w:rsidRPr="0046775A" w:rsidRDefault="000D4909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U radu se koristi prilagođeni način citiranja, na način da se, kod navođenja knjiga, članaka, poglavlja u knjigama ili</w:t>
      </w:r>
      <w:r w:rsidR="00461A9C" w:rsidRPr="0046775A">
        <w:rPr>
          <w:rFonts w:ascii="Cambria" w:hAnsi="Cambria"/>
          <w:sz w:val="20"/>
          <w:szCs w:val="20"/>
        </w:rPr>
        <w:t xml:space="preserve"> radova u</w:t>
      </w:r>
      <w:r w:rsidRPr="0046775A">
        <w:rPr>
          <w:rFonts w:ascii="Cambria" w:hAnsi="Cambria"/>
          <w:sz w:val="20"/>
          <w:szCs w:val="20"/>
        </w:rPr>
        <w:t xml:space="preserve"> zbornicima skupova, u pozivnoj bilješci (fusnoti) unosi prezime autora, godina objave i stranica na koju se poziva</w:t>
      </w:r>
      <w:r w:rsidRPr="0046775A">
        <w:rPr>
          <w:rStyle w:val="Referencafusnote"/>
          <w:rFonts w:ascii="Cambria" w:hAnsi="Cambria"/>
          <w:sz w:val="20"/>
          <w:szCs w:val="20"/>
        </w:rPr>
        <w:footnoteReference w:id="4"/>
      </w:r>
      <w:r w:rsidRPr="0046775A">
        <w:rPr>
          <w:rFonts w:ascii="Cambria" w:hAnsi="Cambria"/>
          <w:sz w:val="20"/>
          <w:szCs w:val="20"/>
        </w:rPr>
        <w:t xml:space="preserve"> (vidi primjer u fusnoti), dok se u Popisu literature izvor navodi u cjelovitom obliku.</w:t>
      </w:r>
    </w:p>
    <w:p w14:paraId="234CB606" w14:textId="0ACA6D36" w:rsidR="00543CE5" w:rsidRPr="0046775A" w:rsidRDefault="00543CE5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 xml:space="preserve">Ako citirano djelo ima više od tri autora, tada se u fusnoti navodi prezime samo prvog autora i kratica </w:t>
      </w:r>
      <w:proofErr w:type="spellStart"/>
      <w:r w:rsidRPr="0046775A">
        <w:rPr>
          <w:rFonts w:ascii="Cambria" w:hAnsi="Cambria"/>
          <w:i/>
          <w:iCs/>
          <w:sz w:val="20"/>
          <w:szCs w:val="20"/>
        </w:rPr>
        <w:t>et</w:t>
      </w:r>
      <w:proofErr w:type="spellEnd"/>
      <w:r w:rsidRPr="0046775A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46775A">
        <w:rPr>
          <w:rFonts w:ascii="Cambria" w:hAnsi="Cambria"/>
          <w:i/>
          <w:iCs/>
          <w:sz w:val="20"/>
          <w:szCs w:val="20"/>
        </w:rPr>
        <w:t>al</w:t>
      </w:r>
      <w:proofErr w:type="spellEnd"/>
      <w:r w:rsidRPr="0046775A">
        <w:rPr>
          <w:rFonts w:ascii="Cambria" w:hAnsi="Cambria"/>
          <w:sz w:val="20"/>
          <w:szCs w:val="20"/>
        </w:rPr>
        <w:t>.</w:t>
      </w:r>
      <w:r w:rsidRPr="0046775A">
        <w:rPr>
          <w:rStyle w:val="Referencafusnote"/>
          <w:rFonts w:ascii="Cambria" w:hAnsi="Cambria"/>
          <w:sz w:val="20"/>
          <w:szCs w:val="20"/>
        </w:rPr>
        <w:footnoteReference w:id="5"/>
      </w:r>
      <w:r w:rsidRPr="0046775A">
        <w:rPr>
          <w:rFonts w:ascii="Cambria" w:hAnsi="Cambria"/>
          <w:sz w:val="20"/>
          <w:szCs w:val="20"/>
        </w:rPr>
        <w:t xml:space="preserve"> (vidi primjer u fusnoti), dok se u popisu literature djelo navodi u cjelovitom obliku.</w:t>
      </w:r>
    </w:p>
    <w:p w14:paraId="7E7343AD" w14:textId="447DBE9E" w:rsidR="00E63C78" w:rsidRPr="0046775A" w:rsidRDefault="00E63C78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 xml:space="preserve">Ako se u djelu citira više djela istog ili istih autora objavljenih iste godine, tada se uz godinu izdanja dodaju i slova (abecednim redom i to prema redoslijedu citiranja u </w:t>
      </w:r>
      <w:r w:rsidRPr="0046775A">
        <w:rPr>
          <w:rFonts w:ascii="Cambria" w:hAnsi="Cambria"/>
          <w:sz w:val="20"/>
          <w:szCs w:val="20"/>
        </w:rPr>
        <w:lastRenderedPageBreak/>
        <w:t>tekstu rada, tj. kraj godine pored djela koje se prvo citira u tekstu dodaje se slovo „a“, a kraj djela koje se kasnije citira u radu dodaje se slovo „b“ itd.) i to prilikom navođenja u Popisu literature i u pozivnoj bilješci (fusnoti)</w:t>
      </w:r>
      <w:r w:rsidRPr="0046775A">
        <w:rPr>
          <w:rStyle w:val="Referencafusnote"/>
          <w:rFonts w:ascii="Cambria" w:hAnsi="Cambria"/>
          <w:sz w:val="20"/>
          <w:szCs w:val="20"/>
        </w:rPr>
        <w:footnoteReference w:id="6"/>
      </w:r>
      <w:r w:rsidRPr="0046775A">
        <w:rPr>
          <w:rFonts w:ascii="Cambria" w:hAnsi="Cambria"/>
          <w:sz w:val="20"/>
          <w:szCs w:val="20"/>
        </w:rPr>
        <w:t xml:space="preserve"> (vidi primjer u fusnoti).</w:t>
      </w:r>
    </w:p>
    <w:p w14:paraId="4063317D" w14:textId="516A60FE" w:rsidR="00E63C78" w:rsidRPr="0046775A" w:rsidRDefault="00E63C78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Ako se u radu upućuje na cijeli rad nekog autora, a ne na pojedinu stranicu, tada se u fusnoti navodi Usp. ili vidi te prezime autora i godina izdanja, bez navođenja stranica</w:t>
      </w:r>
      <w:r w:rsidRPr="0046775A">
        <w:rPr>
          <w:rStyle w:val="Referencafusnote"/>
          <w:rFonts w:ascii="Cambria" w:hAnsi="Cambria"/>
          <w:sz w:val="20"/>
          <w:szCs w:val="20"/>
        </w:rPr>
        <w:footnoteReference w:id="7"/>
      </w:r>
      <w:r w:rsidRPr="0046775A">
        <w:rPr>
          <w:rFonts w:ascii="Cambria" w:hAnsi="Cambria"/>
          <w:sz w:val="20"/>
          <w:szCs w:val="20"/>
        </w:rPr>
        <w:t xml:space="preserve"> (vidi primjer u fusnoti). U Popisu literature rad se navodi u cjelovitom obliku.</w:t>
      </w:r>
    </w:p>
    <w:p w14:paraId="48918CDE" w14:textId="06652F83" w:rsidR="00461A9C" w:rsidRPr="004C4E8B" w:rsidRDefault="00461A9C" w:rsidP="007C48C6">
      <w:pPr>
        <w:spacing w:after="80" w:line="240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4C4E8B">
        <w:rPr>
          <w:rFonts w:ascii="Cambria" w:hAnsi="Cambria"/>
          <w:b/>
          <w:bCs/>
          <w:i/>
          <w:iCs/>
          <w:sz w:val="20"/>
          <w:szCs w:val="20"/>
        </w:rPr>
        <w:t>3.2. Citiranje propisa</w:t>
      </w:r>
    </w:p>
    <w:p w14:paraId="427492FE" w14:textId="11FC986F" w:rsidR="00802BB2" w:rsidRPr="0046775A" w:rsidRDefault="00802BB2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 xml:space="preserve">Propisi </w:t>
      </w:r>
      <w:r w:rsidR="00AB6ED4" w:rsidRPr="0046775A">
        <w:rPr>
          <w:rFonts w:ascii="Cambria" w:hAnsi="Cambria"/>
          <w:sz w:val="20"/>
          <w:szCs w:val="20"/>
        </w:rPr>
        <w:t>se u tekstu rada navode na način da ih se, pri prvom navođenju, u pozivnoj bilješci (fusnoti) navede u cijelosti, a kasnije se navodi samo naziv propisa, bez navođenja službenog glasila. Isto tako, uputno je pri prvom navođenju propisa skratiti naziv i tako ga koristiti u daljnjem tekstu rada. Npr. „U skladu s člankom 10. Zakona o radu</w:t>
      </w:r>
      <w:r w:rsidR="00AB6ED4" w:rsidRPr="0046775A">
        <w:rPr>
          <w:rStyle w:val="Referencafusnote"/>
          <w:rFonts w:ascii="Cambria" w:hAnsi="Cambria"/>
          <w:sz w:val="20"/>
          <w:szCs w:val="20"/>
        </w:rPr>
        <w:footnoteReference w:id="8"/>
      </w:r>
      <w:r w:rsidR="00AB6ED4" w:rsidRPr="0046775A">
        <w:rPr>
          <w:rFonts w:ascii="Cambria" w:hAnsi="Cambria"/>
          <w:sz w:val="20"/>
          <w:szCs w:val="20"/>
        </w:rPr>
        <w:t xml:space="preserve"> (dalje: ZR)“. </w:t>
      </w:r>
    </w:p>
    <w:p w14:paraId="522AEC96" w14:textId="07972F74" w:rsidR="00AB6ED4" w:rsidRPr="0046775A" w:rsidRDefault="00AB6ED4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 xml:space="preserve">Ako se u radu poziva na više verzija istoga zakona, potrebno je to jasno naznačiti, npr. tako da se pri prvom navođenju verzija propisa točno identificira (navođenjem u fusnoti broja ili brojeva službenog glasila koji se odnose samo na tu verziju), a zatim skrati na način da se zna na koju se verziju misli. Npr. ako bi se htjelo razlikovati izvornu verziju Zakona o radu iz 2014. i trenutno važeću verziju Zakona o radu, to valja učiniti na sljedeći način: „Za razliku od uređenja navedenog pitanja u izvornoj verziji Zakona o radu iz </w:t>
      </w:r>
      <w:r>
        <w:rPr>
          <w:rFonts w:ascii="Cambria" w:hAnsi="Cambria"/>
          <w:sz w:val="22"/>
          <w:szCs w:val="22"/>
        </w:rPr>
        <w:t xml:space="preserve">2014. </w:t>
      </w:r>
      <w:r w:rsidRPr="0046775A">
        <w:rPr>
          <w:rFonts w:ascii="Cambria" w:hAnsi="Cambria"/>
          <w:sz w:val="20"/>
          <w:szCs w:val="20"/>
        </w:rPr>
        <w:t>godine</w:t>
      </w:r>
      <w:r w:rsidRPr="0046775A">
        <w:rPr>
          <w:rStyle w:val="Referencafusnote"/>
          <w:rFonts w:ascii="Cambria" w:hAnsi="Cambria"/>
          <w:sz w:val="20"/>
          <w:szCs w:val="20"/>
        </w:rPr>
        <w:footnoteReference w:id="9"/>
      </w:r>
      <w:r w:rsidRPr="0046775A">
        <w:rPr>
          <w:rFonts w:ascii="Cambria" w:hAnsi="Cambria"/>
          <w:sz w:val="20"/>
          <w:szCs w:val="20"/>
        </w:rPr>
        <w:t xml:space="preserve"> (dalje: ZR/14) u trenutno važećoj verziji </w:t>
      </w:r>
      <w:r w:rsidRPr="0046775A">
        <w:rPr>
          <w:rFonts w:ascii="Cambria" w:hAnsi="Cambria"/>
          <w:sz w:val="20"/>
          <w:szCs w:val="20"/>
        </w:rPr>
        <w:t>Zakona o radu</w:t>
      </w:r>
      <w:r w:rsidRPr="0046775A">
        <w:rPr>
          <w:rStyle w:val="Referencafusnote"/>
          <w:rFonts w:ascii="Cambria" w:hAnsi="Cambria"/>
          <w:sz w:val="20"/>
          <w:szCs w:val="20"/>
        </w:rPr>
        <w:footnoteReference w:id="10"/>
      </w:r>
      <w:r w:rsidRPr="0046775A">
        <w:rPr>
          <w:rFonts w:ascii="Cambria" w:hAnsi="Cambria"/>
          <w:sz w:val="20"/>
          <w:szCs w:val="20"/>
        </w:rPr>
        <w:t xml:space="preserve"> (dalje: ZR/14-23) tom je pitanju </w:t>
      </w:r>
      <w:proofErr w:type="spellStart"/>
      <w:r w:rsidRPr="0046775A">
        <w:rPr>
          <w:rFonts w:ascii="Cambria" w:hAnsi="Cambria"/>
          <w:sz w:val="20"/>
          <w:szCs w:val="20"/>
        </w:rPr>
        <w:t>pristupljeno</w:t>
      </w:r>
      <w:proofErr w:type="spellEnd"/>
      <w:r w:rsidRPr="0046775A">
        <w:rPr>
          <w:rFonts w:ascii="Cambria" w:hAnsi="Cambria"/>
          <w:sz w:val="20"/>
          <w:szCs w:val="20"/>
        </w:rPr>
        <w:t xml:space="preserve"> na način da…“.</w:t>
      </w:r>
    </w:p>
    <w:p w14:paraId="56C56B3B" w14:textId="4DAF22DC" w:rsidR="00F176BD" w:rsidRPr="0046775A" w:rsidRDefault="00F176BD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Pri kasnijem pozivanju na navedene propise, u pozivnoj bilješci upućuje se na relevantnu odredbu verzije propisa i njezin skraćeni naziv. Npr. „Za razliku od pretpostavke postojanja radnog odnosa uspostavljene još u ZR-u/14</w:t>
      </w:r>
      <w:r w:rsidRPr="0046775A">
        <w:rPr>
          <w:rStyle w:val="Referencafusnote"/>
          <w:rFonts w:ascii="Cambria" w:hAnsi="Cambria"/>
          <w:sz w:val="20"/>
          <w:szCs w:val="20"/>
        </w:rPr>
        <w:footnoteReference w:id="11"/>
      </w:r>
      <w:r w:rsidRPr="0046775A">
        <w:rPr>
          <w:rFonts w:ascii="Cambria" w:hAnsi="Cambria"/>
          <w:sz w:val="20"/>
          <w:szCs w:val="20"/>
        </w:rPr>
        <w:t xml:space="preserve"> u važećem zakonskom tekstu postoji i posebna pretpostavka u kontekstu rada putem digitalnih radnih platformi,</w:t>
      </w:r>
      <w:r w:rsidRPr="0046775A">
        <w:rPr>
          <w:rStyle w:val="Referencafusnote"/>
          <w:rFonts w:ascii="Cambria" w:hAnsi="Cambria"/>
          <w:sz w:val="20"/>
          <w:szCs w:val="20"/>
        </w:rPr>
        <w:footnoteReference w:id="12"/>
      </w:r>
      <w:r w:rsidRPr="0046775A">
        <w:rPr>
          <w:rFonts w:ascii="Cambria" w:hAnsi="Cambria"/>
          <w:sz w:val="20"/>
          <w:szCs w:val="20"/>
        </w:rPr>
        <w:t xml:space="preserve"> a koja je…“.</w:t>
      </w:r>
    </w:p>
    <w:p w14:paraId="4A7FCD56" w14:textId="23F52D78" w:rsidR="00F176BD" w:rsidRPr="0046775A" w:rsidRDefault="00AB6ED4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U Popisu literature obje se verzije propisa navode u cjelovitom obliku, tj. uz navođenje relevantnih brojeva službenog glasila.</w:t>
      </w:r>
    </w:p>
    <w:p w14:paraId="113997FA" w14:textId="2E84C2A5" w:rsidR="00A9526D" w:rsidRPr="004C4E8B" w:rsidRDefault="00461A9C" w:rsidP="007C48C6">
      <w:pPr>
        <w:spacing w:after="80" w:line="240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4C4E8B">
        <w:rPr>
          <w:rFonts w:ascii="Cambria" w:hAnsi="Cambria"/>
          <w:b/>
          <w:bCs/>
          <w:i/>
          <w:iCs/>
          <w:sz w:val="20"/>
          <w:szCs w:val="20"/>
        </w:rPr>
        <w:t>3.3. Citiranje sudske prakse</w:t>
      </w:r>
    </w:p>
    <w:p w14:paraId="7435A945" w14:textId="77777777" w:rsidR="00461A9C" w:rsidRPr="0046775A" w:rsidRDefault="00461A9C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 xml:space="preserve">Sudska praksa citira se na način da se navede: Ime suda koji je donio presudu/odluku/rješenje, Broj ili naziv presude, datum kad je donesena. </w:t>
      </w:r>
    </w:p>
    <w:p w14:paraId="581E25F5" w14:textId="17A30179" w:rsidR="00461A9C" w:rsidRPr="0046775A" w:rsidRDefault="00461A9C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Npr. Visoki upravni sud Republike Hrvatske, Presuda br. Usž-2668/2024-5 od 2. srpnja 2025.</w:t>
      </w:r>
    </w:p>
    <w:p w14:paraId="2DF56604" w14:textId="5672DC35" w:rsidR="00461A9C" w:rsidRPr="0046775A" w:rsidRDefault="00461A9C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Na taj se način sudska praksa navodi i u pozivnoj bilješci i to na način da se upućuje na cijelu presudu</w:t>
      </w:r>
      <w:r w:rsidRPr="0046775A">
        <w:rPr>
          <w:rStyle w:val="Referencafusnote"/>
          <w:rFonts w:ascii="Cambria" w:hAnsi="Cambria"/>
          <w:sz w:val="20"/>
          <w:szCs w:val="20"/>
        </w:rPr>
        <w:footnoteReference w:id="13"/>
      </w:r>
      <w:r w:rsidRPr="0046775A">
        <w:rPr>
          <w:rFonts w:ascii="Cambria" w:hAnsi="Cambria"/>
          <w:sz w:val="20"/>
          <w:szCs w:val="20"/>
        </w:rPr>
        <w:t xml:space="preserve"> ili na pojedini paragraf presude.</w:t>
      </w:r>
      <w:r w:rsidRPr="0046775A">
        <w:rPr>
          <w:rStyle w:val="Referencafusnote"/>
          <w:rFonts w:ascii="Cambria" w:hAnsi="Cambria"/>
          <w:sz w:val="20"/>
          <w:szCs w:val="20"/>
        </w:rPr>
        <w:footnoteReference w:id="14"/>
      </w:r>
      <w:r w:rsidR="006D7A1F" w:rsidRPr="0046775A">
        <w:rPr>
          <w:rFonts w:ascii="Cambria" w:hAnsi="Cambria"/>
          <w:sz w:val="20"/>
          <w:szCs w:val="20"/>
        </w:rPr>
        <w:t xml:space="preserve"> S time da se ime Suda koji ju je donio može skratiti u tekstu te na taj način (dosljedno) navoditi i u pozivnim bilješkama (fusnotama) i u Popisu literature. Npr. „Kao što u svojoj praksi zaključuje Visoki upravni sud Republike Hrvatske (dalje: VUSRH), proizlazi</w:t>
      </w:r>
      <w:r w:rsidR="006D7A1F" w:rsidRPr="0046775A">
        <w:rPr>
          <w:rStyle w:val="Referencafusnote"/>
          <w:rFonts w:ascii="Cambria" w:hAnsi="Cambria"/>
          <w:sz w:val="20"/>
          <w:szCs w:val="20"/>
        </w:rPr>
        <w:footnoteReference w:id="15"/>
      </w:r>
      <w:r w:rsidR="006D7A1F" w:rsidRPr="0046775A">
        <w:rPr>
          <w:rFonts w:ascii="Cambria" w:hAnsi="Cambria"/>
          <w:sz w:val="20"/>
          <w:szCs w:val="20"/>
        </w:rPr>
        <w:t xml:space="preserve"> da…“.</w:t>
      </w:r>
    </w:p>
    <w:p w14:paraId="79451300" w14:textId="69F6EB65" w:rsidR="007C48C6" w:rsidRPr="0046775A" w:rsidRDefault="00092537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 xml:space="preserve">Pri ponovljenom pozivanju na isti izvor sudske prakse treba razlikovati dvije situacije. Prvo, pozivna bilješka (fusnota) u kojoj se ponovno upućuje na istu presudu neposredno slijedi iza fusnote u kojoj je </w:t>
      </w:r>
      <w:r w:rsidRPr="0046775A">
        <w:rPr>
          <w:rFonts w:ascii="Cambria" w:hAnsi="Cambria"/>
          <w:sz w:val="20"/>
          <w:szCs w:val="20"/>
        </w:rPr>
        <w:lastRenderedPageBreak/>
        <w:t xml:space="preserve">ona prethodno navedena, tada se koristi kratica </w:t>
      </w:r>
      <w:r w:rsidRPr="0046775A">
        <w:rPr>
          <w:rFonts w:ascii="Cambria" w:hAnsi="Cambria"/>
          <w:i/>
          <w:iCs/>
          <w:sz w:val="20"/>
          <w:szCs w:val="20"/>
        </w:rPr>
        <w:t>Ibid</w:t>
      </w:r>
      <w:r w:rsidRPr="0046775A">
        <w:rPr>
          <w:rFonts w:ascii="Cambria" w:hAnsi="Cambria"/>
          <w:sz w:val="20"/>
          <w:szCs w:val="20"/>
        </w:rPr>
        <w:t>., i eventualno dodaje paragraf na koji se poziva</w:t>
      </w:r>
      <w:r w:rsidRPr="0046775A">
        <w:rPr>
          <w:rStyle w:val="Referencafusnote"/>
          <w:rFonts w:ascii="Cambria" w:hAnsi="Cambria"/>
          <w:sz w:val="20"/>
          <w:szCs w:val="20"/>
        </w:rPr>
        <w:footnoteReference w:id="16"/>
      </w:r>
      <w:r w:rsidRPr="0046775A">
        <w:rPr>
          <w:rFonts w:ascii="Cambria" w:hAnsi="Cambria"/>
          <w:sz w:val="20"/>
          <w:szCs w:val="20"/>
        </w:rPr>
        <w:t xml:space="preserve"> (vidi primjer u fusnoti). Drugo, ako između cjelovitog navođenja izvora sudske prakse i ponovljenog navoda postoji jedna ili više fusnota, tada se navedeni izvor sudske prakse ponovno navodi u cijelosti (kao da ga se navodi prvi put).</w:t>
      </w:r>
    </w:p>
    <w:p w14:paraId="50A9BF64" w14:textId="3BE6794B" w:rsidR="00461A9C" w:rsidRPr="007C48C6" w:rsidRDefault="00461A9C" w:rsidP="007C48C6">
      <w:pPr>
        <w:spacing w:after="80" w:line="240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7C48C6">
        <w:rPr>
          <w:rFonts w:ascii="Cambria" w:hAnsi="Cambria"/>
          <w:b/>
          <w:bCs/>
          <w:i/>
          <w:iCs/>
          <w:sz w:val="20"/>
          <w:szCs w:val="20"/>
        </w:rPr>
        <w:t>3.4. Citiranje mrežnih izvora</w:t>
      </w:r>
    </w:p>
    <w:p w14:paraId="58112174" w14:textId="73E6A449" w:rsidR="00092537" w:rsidRPr="0046775A" w:rsidRDefault="00092537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 xml:space="preserve">Mrežni se izvori u Popisu literature navode tako da se </w:t>
      </w:r>
      <w:proofErr w:type="spellStart"/>
      <w:r w:rsidRPr="0046775A">
        <w:rPr>
          <w:rFonts w:ascii="Cambria" w:hAnsi="Cambria"/>
          <w:sz w:val="20"/>
          <w:szCs w:val="20"/>
        </w:rPr>
        <w:t>naznači:autor</w:t>
      </w:r>
      <w:proofErr w:type="spellEnd"/>
      <w:r w:rsidRPr="0046775A">
        <w:rPr>
          <w:rFonts w:ascii="Cambria" w:hAnsi="Cambria"/>
          <w:sz w:val="20"/>
          <w:szCs w:val="20"/>
        </w:rPr>
        <w:t xml:space="preserve"> (ako je poznat) i godina objave, naslov, stranica na kojoj je objavljen, datum objave (ako je poznat), uz navođenje poveznice (linka) na kojem je moguće pristupiti navedenom izvoru te, u uglatim zagradama, datum kad je autor zadnji put pristupio navedenom izvoru. </w:t>
      </w:r>
    </w:p>
    <w:p w14:paraId="46A06F65" w14:textId="7D4D6495" w:rsidR="00092537" w:rsidRPr="0046775A" w:rsidRDefault="00092537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Ako autor nekog mrežnog izvora nije poznat, umjesto prezimena i inicijalna imena autora navodi se naziv mrežne stranice na kojoj je tekst objavljen.</w:t>
      </w:r>
    </w:p>
    <w:p w14:paraId="581A3AED" w14:textId="2D2F7F18" w:rsidR="00092537" w:rsidRPr="0046775A" w:rsidRDefault="00092537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U pozivnoj bilješci (fusnoti) na mrežni izvor upućuje se na način da se navede prezime autora (ako je poznato) ili naziv stranice na kojoj je tekst objavljen (ako autor nije poznat) i godina objave.</w:t>
      </w:r>
      <w:r w:rsidRPr="0046775A">
        <w:rPr>
          <w:rStyle w:val="Referencafusnote"/>
          <w:rFonts w:ascii="Cambria" w:hAnsi="Cambria"/>
          <w:sz w:val="20"/>
          <w:szCs w:val="20"/>
        </w:rPr>
        <w:footnoteReference w:id="17"/>
      </w:r>
    </w:p>
    <w:p w14:paraId="4595DD66" w14:textId="568FA3DF" w:rsidR="003A6AFB" w:rsidRPr="003A6AFB" w:rsidRDefault="003A6AFB" w:rsidP="007C48C6">
      <w:pPr>
        <w:spacing w:after="80" w:line="240" w:lineRule="auto"/>
        <w:jc w:val="both"/>
        <w:rPr>
          <w:rFonts w:ascii="Cambria" w:hAnsi="Cambria"/>
          <w:b/>
          <w:bCs/>
          <w:sz w:val="22"/>
          <w:szCs w:val="22"/>
        </w:rPr>
      </w:pPr>
      <w:r w:rsidRPr="003A6AFB">
        <w:rPr>
          <w:rFonts w:ascii="Cambria" w:hAnsi="Cambria"/>
          <w:b/>
          <w:bCs/>
          <w:sz w:val="22"/>
          <w:szCs w:val="22"/>
        </w:rPr>
        <w:t>4. Opseg rada</w:t>
      </w:r>
    </w:p>
    <w:p w14:paraId="79D0193E" w14:textId="4FEE5175" w:rsidR="003A6AFB" w:rsidRPr="0046775A" w:rsidRDefault="003A6AFB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 xml:space="preserve">Dopušteni opseg rada, pisanog u ovom obrascu, iznosi ukupno: </w:t>
      </w:r>
      <w:r w:rsidRPr="0046775A">
        <w:rPr>
          <w:rFonts w:ascii="Cambria" w:hAnsi="Cambria"/>
          <w:b/>
          <w:bCs/>
          <w:sz w:val="20"/>
          <w:szCs w:val="20"/>
        </w:rPr>
        <w:t>minimalno 6, a maksimalno 10 stranica (zajedno sa sažetkom i popisom literature)</w:t>
      </w:r>
      <w:r w:rsidRPr="0046775A">
        <w:rPr>
          <w:rFonts w:ascii="Cambria" w:hAnsi="Cambria"/>
          <w:sz w:val="20"/>
          <w:szCs w:val="20"/>
        </w:rPr>
        <w:t>.</w:t>
      </w:r>
    </w:p>
    <w:p w14:paraId="4644F9EF" w14:textId="7311C2D3" w:rsidR="003A6AFB" w:rsidRPr="0046775A" w:rsidRDefault="003A6AFB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Radovi većeg opsega od dopuštenog samo će se iznimno razmatrati, na obrazložen zahtjev autora i u skladu s odlukom urednika.</w:t>
      </w:r>
    </w:p>
    <w:p w14:paraId="3B674B32" w14:textId="4581952E" w:rsidR="003A6AFB" w:rsidRPr="0046775A" w:rsidRDefault="003A6AFB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Radovi manjeg opsega od minimalnog (6 stranica) u pravilu se neće razmatrati.</w:t>
      </w:r>
    </w:p>
    <w:p w14:paraId="382DDB1C" w14:textId="264B7F64" w:rsidR="003A6AFB" w:rsidRPr="003A6AFB" w:rsidRDefault="003A6AFB" w:rsidP="007C48C6">
      <w:pPr>
        <w:spacing w:after="80" w:line="240" w:lineRule="auto"/>
        <w:jc w:val="both"/>
        <w:rPr>
          <w:rFonts w:ascii="Cambria" w:hAnsi="Cambria"/>
          <w:b/>
          <w:bCs/>
          <w:sz w:val="22"/>
          <w:szCs w:val="22"/>
        </w:rPr>
      </w:pPr>
      <w:r w:rsidRPr="003A6AFB">
        <w:rPr>
          <w:rFonts w:ascii="Cambria" w:hAnsi="Cambria"/>
          <w:b/>
          <w:bCs/>
          <w:sz w:val="22"/>
          <w:szCs w:val="22"/>
        </w:rPr>
        <w:t>5. Stil pisanja</w:t>
      </w:r>
    </w:p>
    <w:p w14:paraId="26B8A80E" w14:textId="77777777" w:rsidR="003A6AFB" w:rsidRPr="0046775A" w:rsidRDefault="003A6AFB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 xml:space="preserve">Rad treba biti pisan akademskim i znanstveno-stručnim stilom, objektivno i u pasivu. </w:t>
      </w:r>
    </w:p>
    <w:p w14:paraId="20A26A79" w14:textId="53FE198C" w:rsidR="003A6AFB" w:rsidRPr="0046775A" w:rsidRDefault="003A6AFB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Rad ne bi trebao biti napisan u prvom licu jednine, npr. „U radu sam istražio…“ niti u trećem licu jednine „U radu smo istražili“, nego na sljedeći način: „U radu je istraženo…“ ili „U radu se istražilo…“.</w:t>
      </w:r>
    </w:p>
    <w:p w14:paraId="2CEED490" w14:textId="3194211D" w:rsidR="003A6AFB" w:rsidRPr="0046775A" w:rsidRDefault="003A6AFB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Pri uređivanju rada za objavu, nakladnik pridržava pravo jezične i stilske prilagodbe radova, bez ulaženja u sadržaj rada.</w:t>
      </w:r>
    </w:p>
    <w:p w14:paraId="584B52D4" w14:textId="51DA8063" w:rsidR="003A6AFB" w:rsidRPr="003A6AFB" w:rsidRDefault="003A6AFB" w:rsidP="007C48C6">
      <w:pPr>
        <w:spacing w:after="80" w:line="240" w:lineRule="auto"/>
        <w:rPr>
          <w:rFonts w:ascii="Cambria" w:hAnsi="Cambria"/>
          <w:b/>
          <w:bCs/>
          <w:sz w:val="22"/>
          <w:szCs w:val="22"/>
        </w:rPr>
      </w:pPr>
      <w:r w:rsidRPr="003A6AFB">
        <w:rPr>
          <w:rFonts w:ascii="Cambria" w:hAnsi="Cambria"/>
          <w:b/>
          <w:bCs/>
          <w:sz w:val="22"/>
          <w:szCs w:val="22"/>
        </w:rPr>
        <w:t xml:space="preserve">6. </w:t>
      </w:r>
      <w:r w:rsidR="009B39DB">
        <w:rPr>
          <w:rFonts w:ascii="Cambria" w:hAnsi="Cambria"/>
          <w:b/>
          <w:bCs/>
          <w:sz w:val="22"/>
          <w:szCs w:val="22"/>
        </w:rPr>
        <w:t xml:space="preserve">Prihvaćanje za objavu, </w:t>
      </w:r>
      <w:r w:rsidR="009B39DB">
        <w:rPr>
          <w:rFonts w:ascii="Cambria" w:hAnsi="Cambria"/>
          <w:b/>
          <w:bCs/>
          <w:sz w:val="22"/>
          <w:szCs w:val="22"/>
        </w:rPr>
        <w:br/>
        <w:t>u</w:t>
      </w:r>
      <w:r w:rsidRPr="003A6AFB">
        <w:rPr>
          <w:rFonts w:ascii="Cambria" w:hAnsi="Cambria"/>
          <w:b/>
          <w:bCs/>
          <w:sz w:val="22"/>
          <w:szCs w:val="22"/>
        </w:rPr>
        <w:t>ređivanje i recenzija</w:t>
      </w:r>
    </w:p>
    <w:p w14:paraId="185E62C4" w14:textId="6A9E0E74" w:rsidR="003A6AFB" w:rsidRPr="0046775A" w:rsidRDefault="003A6AFB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Nakon inicijalnog prihvaćanja prijavljenog sažetka</w:t>
      </w:r>
      <w:r w:rsidR="00E77D60" w:rsidRPr="0046775A">
        <w:rPr>
          <w:rFonts w:ascii="Cambria" w:hAnsi="Cambria"/>
          <w:sz w:val="20"/>
          <w:szCs w:val="20"/>
        </w:rPr>
        <w:t xml:space="preserve"> i njihova prihvaćanja za izlaganje, svi pristigli cjeloviti radovi prolaze inicijalnu uredničku evaluaciju. </w:t>
      </w:r>
    </w:p>
    <w:p w14:paraId="4D6F988D" w14:textId="51166B81" w:rsidR="00E77D60" w:rsidRPr="0046775A" w:rsidRDefault="00E77D60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Jednom pripremljena urednička knjiga prolazi recenziju dvoje znanstvenika s doktoratom iz polja prava.</w:t>
      </w:r>
    </w:p>
    <w:p w14:paraId="79E0F344" w14:textId="45E15FC7" w:rsidR="009B39DB" w:rsidRPr="0046775A" w:rsidRDefault="00E77D60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 xml:space="preserve">Samo radovi koji budu pozitivno ocijenjeni u okviru inicijalne uredničke evaluacije i kasnije recenzije priređenoga zbornika prihvaćaju se za objavu i objavljuju u zborniku radova </w:t>
      </w:r>
      <w:r w:rsidRPr="0046775A">
        <w:rPr>
          <w:rFonts w:ascii="Cambria" w:hAnsi="Cambria"/>
          <w:i/>
          <w:iCs/>
          <w:sz w:val="20"/>
          <w:szCs w:val="20"/>
        </w:rPr>
        <w:t>Aktualna pravna problematika u zdravstvu</w:t>
      </w:r>
      <w:r w:rsidRPr="0046775A">
        <w:rPr>
          <w:rFonts w:ascii="Cambria" w:hAnsi="Cambria"/>
          <w:sz w:val="20"/>
          <w:szCs w:val="20"/>
        </w:rPr>
        <w:t>.</w:t>
      </w:r>
    </w:p>
    <w:p w14:paraId="72EBA91B" w14:textId="0A8D7B82" w:rsidR="009B39DB" w:rsidRDefault="009B39DB" w:rsidP="007C48C6">
      <w:pPr>
        <w:spacing w:after="80" w:line="240" w:lineRule="auto"/>
        <w:jc w:val="both"/>
        <w:rPr>
          <w:rFonts w:ascii="Cambria" w:hAnsi="Cambria"/>
          <w:b/>
          <w:bCs/>
          <w:sz w:val="22"/>
          <w:szCs w:val="22"/>
        </w:rPr>
      </w:pPr>
      <w:r w:rsidRPr="009B39DB">
        <w:rPr>
          <w:rFonts w:ascii="Cambria" w:hAnsi="Cambria"/>
          <w:b/>
          <w:bCs/>
          <w:sz w:val="22"/>
          <w:szCs w:val="22"/>
        </w:rPr>
        <w:t>7. Jamstvo za izvornost rada i autorska prava</w:t>
      </w:r>
    </w:p>
    <w:p w14:paraId="3F20CD99" w14:textId="17E643B0" w:rsidR="009B39DB" w:rsidRPr="0046775A" w:rsidRDefault="00C94A74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>Prijavom rada za objavu u zborniku radova Aktualna pravna problematika u zdravstvu, autori jamče nakladniku i uredniku da su prijavljeni radovi isključivi rezultat njihova znanstvenog, stručnog i/ili istraživačkog rada i rasuđivanja, da su sve misli i dijelove koje su preuzeli od drugih autora na odgovarajući način citirali u pozivnim bilješkama (fusnotama) i Popisu literature te da se pri pisanju rada nisu koristili drugim izvorima osim onih navedenih u radu.</w:t>
      </w:r>
    </w:p>
    <w:p w14:paraId="07703E84" w14:textId="451CC3D5" w:rsidR="00C94A74" w:rsidRPr="0046775A" w:rsidRDefault="00C94A74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 xml:space="preserve">Autori zadržavaju autorska prava nad svojim radovima, dok nakladniku i uredniku pripada pravo nad zbornikom radova </w:t>
      </w:r>
      <w:r w:rsidRPr="0046775A">
        <w:rPr>
          <w:rFonts w:ascii="Cambria" w:hAnsi="Cambria"/>
          <w:i/>
          <w:iCs/>
          <w:sz w:val="20"/>
          <w:szCs w:val="20"/>
        </w:rPr>
        <w:lastRenderedPageBreak/>
        <w:t>Aktualna pravna problematika u zdravstvu</w:t>
      </w:r>
      <w:r w:rsidRPr="0046775A">
        <w:rPr>
          <w:rFonts w:ascii="Cambria" w:hAnsi="Cambria"/>
          <w:sz w:val="20"/>
          <w:szCs w:val="20"/>
        </w:rPr>
        <w:t xml:space="preserve"> kao zbirnom djelu. Također, prijavom rada za objavu autori daju pravo nakladniku da njihove radove, uz obavezno navođenje podataka o autoru/ima, u neizmijenjenom obliku (ne uključujući eventualnu prilagodbu tehničke prirode) objavi u drugim svojim publikacijama.</w:t>
      </w:r>
    </w:p>
    <w:p w14:paraId="4B87E0C8" w14:textId="6E97D572" w:rsidR="00B87F64" w:rsidRPr="0046775A" w:rsidRDefault="00B87F64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 xml:space="preserve">Autori svoje radove mogu ponovno objaviti u publikacijama drugih nakladnika ili u vlastitoj nakladi, uz obavezno navođenje na je rad (ili izvorna verzija rada) prvi put objavljen(a) u zborniku radova </w:t>
      </w:r>
      <w:r w:rsidRPr="0046775A">
        <w:rPr>
          <w:rFonts w:ascii="Cambria" w:hAnsi="Cambria"/>
          <w:i/>
          <w:iCs/>
          <w:sz w:val="20"/>
          <w:szCs w:val="20"/>
        </w:rPr>
        <w:t xml:space="preserve">Aktualna </w:t>
      </w:r>
      <w:r w:rsidRPr="0046775A">
        <w:rPr>
          <w:rFonts w:ascii="Cambria" w:hAnsi="Cambria"/>
          <w:i/>
          <w:iCs/>
          <w:sz w:val="20"/>
          <w:szCs w:val="20"/>
        </w:rPr>
        <w:t>pravna problematika u zdravstvu</w:t>
      </w:r>
      <w:r w:rsidRPr="0046775A">
        <w:rPr>
          <w:rFonts w:ascii="Cambria" w:hAnsi="Cambria"/>
          <w:sz w:val="20"/>
          <w:szCs w:val="20"/>
        </w:rPr>
        <w:t xml:space="preserve"> (uz navođenje urednika, nakladnika, volumena i godine objave).</w:t>
      </w:r>
    </w:p>
    <w:p w14:paraId="1A2739D1" w14:textId="0A4548E5" w:rsidR="003A6AFB" w:rsidRPr="003A6AFB" w:rsidRDefault="0046775A" w:rsidP="007C48C6">
      <w:pPr>
        <w:spacing w:after="80" w:line="240" w:lineRule="auto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8</w:t>
      </w:r>
      <w:r w:rsidR="003A6AFB" w:rsidRPr="003A6AFB">
        <w:rPr>
          <w:rFonts w:ascii="Cambria" w:hAnsi="Cambria"/>
          <w:b/>
          <w:bCs/>
          <w:sz w:val="22"/>
          <w:szCs w:val="22"/>
        </w:rPr>
        <w:t xml:space="preserve">. Zaključak </w:t>
      </w:r>
    </w:p>
    <w:p w14:paraId="02453593" w14:textId="77777777" w:rsidR="003A6AFB" w:rsidRPr="0046775A" w:rsidRDefault="003A6AFB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 xml:space="preserve">U zaključku se iznose najvažniji nalazi provedenog istraživanja te upućuje na još neodgovorena (otvorena) pitanja za buduće istraživanje. Zaključak ne smije biti isti kao sažetak rada. </w:t>
      </w:r>
    </w:p>
    <w:p w14:paraId="0AEDEC42" w14:textId="5BBF6FA2" w:rsidR="003A6AFB" w:rsidRPr="0046775A" w:rsidRDefault="003A6AFB" w:rsidP="007C48C6">
      <w:p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6775A">
        <w:rPr>
          <w:rFonts w:ascii="Cambria" w:hAnsi="Cambria"/>
          <w:sz w:val="20"/>
          <w:szCs w:val="20"/>
        </w:rPr>
        <w:t xml:space="preserve">Zaključak u pravilu ne bi </w:t>
      </w:r>
      <w:proofErr w:type="spellStart"/>
      <w:r w:rsidRPr="0046775A">
        <w:rPr>
          <w:rFonts w:ascii="Cambria" w:hAnsi="Cambria"/>
          <w:sz w:val="20"/>
          <w:szCs w:val="20"/>
        </w:rPr>
        <w:t>smio</w:t>
      </w:r>
      <w:proofErr w:type="spellEnd"/>
      <w:r w:rsidRPr="0046775A">
        <w:rPr>
          <w:rFonts w:ascii="Cambria" w:hAnsi="Cambria"/>
          <w:sz w:val="20"/>
          <w:szCs w:val="20"/>
        </w:rPr>
        <w:t xml:space="preserve"> biti većeg opsega od 15% cjelovitog rada. </w:t>
      </w:r>
    </w:p>
    <w:p w14:paraId="4663AF06" w14:textId="77777777" w:rsidR="00431577" w:rsidRDefault="00431577" w:rsidP="007C48C6">
      <w:pPr>
        <w:spacing w:after="80" w:line="240" w:lineRule="auto"/>
        <w:jc w:val="both"/>
        <w:rPr>
          <w:rFonts w:ascii="Cambria" w:hAnsi="Cambria"/>
          <w:sz w:val="22"/>
          <w:szCs w:val="22"/>
        </w:rPr>
        <w:sectPr w:rsidR="00431577" w:rsidSect="007C48C6">
          <w:type w:val="continuous"/>
          <w:pgSz w:w="9979" w:h="14175" w:code="34"/>
          <w:pgMar w:top="851" w:right="1077" w:bottom="851" w:left="1077" w:header="851" w:footer="851" w:gutter="0"/>
          <w:cols w:num="2" w:space="708"/>
          <w:titlePg/>
          <w:docGrid w:linePitch="360"/>
        </w:sectPr>
      </w:pPr>
    </w:p>
    <w:p w14:paraId="0B152CC8" w14:textId="77777777" w:rsidR="00431577" w:rsidRPr="00092537" w:rsidRDefault="00431577" w:rsidP="007C48C6">
      <w:pPr>
        <w:spacing w:after="80" w:line="240" w:lineRule="auto"/>
        <w:jc w:val="both"/>
        <w:rPr>
          <w:rFonts w:ascii="Cambria" w:hAnsi="Cambria"/>
          <w:sz w:val="22"/>
          <w:szCs w:val="22"/>
        </w:rPr>
      </w:pPr>
    </w:p>
    <w:p w14:paraId="36DC7B80" w14:textId="7EA47FDC" w:rsidR="00543CE5" w:rsidRPr="00543CE5" w:rsidRDefault="0046775A" w:rsidP="007C48C6">
      <w:pPr>
        <w:spacing w:after="80" w:line="240" w:lineRule="auto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9</w:t>
      </w:r>
      <w:r w:rsidR="00875ECE">
        <w:rPr>
          <w:rFonts w:ascii="Cambria" w:hAnsi="Cambria"/>
          <w:b/>
          <w:bCs/>
          <w:sz w:val="22"/>
          <w:szCs w:val="22"/>
        </w:rPr>
        <w:t xml:space="preserve">. </w:t>
      </w:r>
      <w:r w:rsidR="00543CE5" w:rsidRPr="00543CE5">
        <w:rPr>
          <w:rFonts w:ascii="Cambria" w:hAnsi="Cambria"/>
          <w:b/>
          <w:bCs/>
          <w:sz w:val="22"/>
          <w:szCs w:val="22"/>
        </w:rPr>
        <w:t>Popis literature</w:t>
      </w:r>
    </w:p>
    <w:p w14:paraId="54354680" w14:textId="650394AA" w:rsidR="00543CE5" w:rsidRPr="004C4E8B" w:rsidRDefault="0046775A" w:rsidP="007C48C6">
      <w:pPr>
        <w:spacing w:after="80" w:line="240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4C4E8B">
        <w:rPr>
          <w:rFonts w:ascii="Cambria" w:hAnsi="Cambria"/>
          <w:b/>
          <w:bCs/>
          <w:i/>
          <w:iCs/>
          <w:sz w:val="20"/>
          <w:szCs w:val="20"/>
        </w:rPr>
        <w:t>9</w:t>
      </w:r>
      <w:r w:rsidR="00875ECE" w:rsidRPr="004C4E8B">
        <w:rPr>
          <w:rFonts w:ascii="Cambria" w:hAnsi="Cambria"/>
          <w:b/>
          <w:bCs/>
          <w:i/>
          <w:iCs/>
          <w:sz w:val="20"/>
          <w:szCs w:val="20"/>
        </w:rPr>
        <w:t xml:space="preserve">.1. </w:t>
      </w:r>
      <w:r w:rsidR="00543CE5" w:rsidRPr="004C4E8B">
        <w:rPr>
          <w:rFonts w:ascii="Cambria" w:hAnsi="Cambria"/>
          <w:b/>
          <w:bCs/>
          <w:i/>
          <w:iCs/>
          <w:sz w:val="20"/>
          <w:szCs w:val="20"/>
        </w:rPr>
        <w:t>Knjige i publikacije</w:t>
      </w:r>
    </w:p>
    <w:p w14:paraId="43D964CC" w14:textId="77777777" w:rsidR="00431577" w:rsidRPr="0046775A" w:rsidRDefault="00431577" w:rsidP="007C48C6">
      <w:pPr>
        <w:pStyle w:val="Odlomakpopisa"/>
        <w:numPr>
          <w:ilvl w:val="0"/>
          <w:numId w:val="1"/>
        </w:numPr>
        <w:spacing w:after="80" w:line="240" w:lineRule="auto"/>
        <w:jc w:val="both"/>
        <w:rPr>
          <w:rFonts w:ascii="Cambria" w:hAnsi="Cambria"/>
          <w:sz w:val="18"/>
          <w:szCs w:val="18"/>
        </w:rPr>
      </w:pPr>
      <w:r w:rsidRPr="0046775A">
        <w:rPr>
          <w:rFonts w:ascii="Cambria" w:hAnsi="Cambria"/>
          <w:sz w:val="18"/>
          <w:szCs w:val="18"/>
        </w:rPr>
        <w:t xml:space="preserve">Kuzelj (2025d). </w:t>
      </w:r>
      <w:proofErr w:type="spellStart"/>
      <w:r w:rsidRPr="0046775A">
        <w:rPr>
          <w:rFonts w:ascii="Cambria" w:hAnsi="Cambria"/>
          <w:sz w:val="18"/>
          <w:szCs w:val="18"/>
        </w:rPr>
        <w:t>The</w:t>
      </w:r>
      <w:proofErr w:type="spellEnd"/>
      <w:r w:rsidRPr="0046775A">
        <w:rPr>
          <w:rFonts w:ascii="Cambria" w:hAnsi="Cambria"/>
          <w:sz w:val="18"/>
          <w:szCs w:val="18"/>
        </w:rPr>
        <w:t xml:space="preserve"> Role </w:t>
      </w:r>
      <w:proofErr w:type="spellStart"/>
      <w:r w:rsidRPr="0046775A">
        <w:rPr>
          <w:rFonts w:ascii="Cambria" w:hAnsi="Cambria"/>
          <w:sz w:val="18"/>
          <w:szCs w:val="18"/>
        </w:rPr>
        <w:t>of</w:t>
      </w:r>
      <w:proofErr w:type="spellEnd"/>
      <w:r w:rsidRPr="0046775A">
        <w:rPr>
          <w:rFonts w:ascii="Cambria" w:hAnsi="Cambria"/>
          <w:sz w:val="18"/>
          <w:szCs w:val="18"/>
        </w:rPr>
        <w:t xml:space="preserve"> </w:t>
      </w:r>
      <w:proofErr w:type="spellStart"/>
      <w:r w:rsidRPr="0046775A">
        <w:rPr>
          <w:rFonts w:ascii="Cambria" w:hAnsi="Cambria"/>
          <w:sz w:val="18"/>
          <w:szCs w:val="18"/>
        </w:rPr>
        <w:t>Administrative</w:t>
      </w:r>
      <w:proofErr w:type="spellEnd"/>
      <w:r w:rsidRPr="0046775A">
        <w:rPr>
          <w:rFonts w:ascii="Cambria" w:hAnsi="Cambria"/>
          <w:sz w:val="18"/>
          <w:szCs w:val="18"/>
        </w:rPr>
        <w:t xml:space="preserve"> </w:t>
      </w:r>
      <w:proofErr w:type="spellStart"/>
      <w:r w:rsidRPr="0046775A">
        <w:rPr>
          <w:rFonts w:ascii="Cambria" w:hAnsi="Cambria"/>
          <w:sz w:val="18"/>
          <w:szCs w:val="18"/>
        </w:rPr>
        <w:t>Adjudication</w:t>
      </w:r>
      <w:proofErr w:type="spellEnd"/>
      <w:r w:rsidRPr="0046775A">
        <w:rPr>
          <w:rFonts w:ascii="Cambria" w:hAnsi="Cambria"/>
          <w:sz w:val="18"/>
          <w:szCs w:val="18"/>
        </w:rPr>
        <w:t xml:space="preserve"> </w:t>
      </w:r>
      <w:proofErr w:type="spellStart"/>
      <w:r w:rsidRPr="0046775A">
        <w:rPr>
          <w:rFonts w:ascii="Cambria" w:hAnsi="Cambria"/>
          <w:sz w:val="18"/>
          <w:szCs w:val="18"/>
        </w:rPr>
        <w:t>in</w:t>
      </w:r>
      <w:proofErr w:type="spellEnd"/>
      <w:r w:rsidRPr="0046775A">
        <w:rPr>
          <w:rFonts w:ascii="Cambria" w:hAnsi="Cambria"/>
          <w:sz w:val="18"/>
          <w:szCs w:val="18"/>
        </w:rPr>
        <w:t xml:space="preserve"> </w:t>
      </w:r>
      <w:proofErr w:type="spellStart"/>
      <w:r w:rsidRPr="0046775A">
        <w:rPr>
          <w:rFonts w:ascii="Cambria" w:hAnsi="Cambria"/>
          <w:sz w:val="18"/>
          <w:szCs w:val="18"/>
        </w:rPr>
        <w:t>the</w:t>
      </w:r>
      <w:proofErr w:type="spellEnd"/>
      <w:r w:rsidRPr="0046775A">
        <w:rPr>
          <w:rFonts w:ascii="Cambria" w:hAnsi="Cambria"/>
          <w:sz w:val="18"/>
          <w:szCs w:val="18"/>
        </w:rPr>
        <w:t xml:space="preserve"> </w:t>
      </w:r>
      <w:proofErr w:type="spellStart"/>
      <w:r w:rsidRPr="0046775A">
        <w:rPr>
          <w:rFonts w:ascii="Cambria" w:hAnsi="Cambria"/>
          <w:sz w:val="18"/>
          <w:szCs w:val="18"/>
        </w:rPr>
        <w:t>Realization</w:t>
      </w:r>
      <w:proofErr w:type="spellEnd"/>
      <w:r w:rsidRPr="0046775A">
        <w:rPr>
          <w:rFonts w:ascii="Cambria" w:hAnsi="Cambria"/>
          <w:sz w:val="18"/>
          <w:szCs w:val="18"/>
        </w:rPr>
        <w:t xml:space="preserve"> </w:t>
      </w:r>
      <w:proofErr w:type="spellStart"/>
      <w:r w:rsidRPr="0046775A">
        <w:rPr>
          <w:rFonts w:ascii="Cambria" w:hAnsi="Cambria"/>
          <w:sz w:val="18"/>
          <w:szCs w:val="18"/>
        </w:rPr>
        <w:t>of</w:t>
      </w:r>
      <w:proofErr w:type="spellEnd"/>
      <w:r w:rsidRPr="0046775A">
        <w:rPr>
          <w:rFonts w:ascii="Cambria" w:hAnsi="Cambria"/>
          <w:sz w:val="18"/>
          <w:szCs w:val="18"/>
        </w:rPr>
        <w:t xml:space="preserve"> </w:t>
      </w:r>
      <w:proofErr w:type="spellStart"/>
      <w:r w:rsidRPr="0046775A">
        <w:rPr>
          <w:rFonts w:ascii="Cambria" w:hAnsi="Cambria"/>
          <w:sz w:val="18"/>
          <w:szCs w:val="18"/>
        </w:rPr>
        <w:t>the</w:t>
      </w:r>
      <w:proofErr w:type="spellEnd"/>
      <w:r w:rsidRPr="0046775A">
        <w:rPr>
          <w:rFonts w:ascii="Cambria" w:hAnsi="Cambria"/>
          <w:sz w:val="18"/>
          <w:szCs w:val="18"/>
        </w:rPr>
        <w:t xml:space="preserve"> </w:t>
      </w:r>
      <w:proofErr w:type="spellStart"/>
      <w:r w:rsidRPr="0046775A">
        <w:rPr>
          <w:rFonts w:ascii="Cambria" w:hAnsi="Cambria"/>
          <w:sz w:val="18"/>
          <w:szCs w:val="18"/>
        </w:rPr>
        <w:t>Constitutional</w:t>
      </w:r>
      <w:proofErr w:type="spellEnd"/>
      <w:r w:rsidRPr="0046775A">
        <w:rPr>
          <w:rFonts w:ascii="Cambria" w:hAnsi="Cambria"/>
          <w:sz w:val="18"/>
          <w:szCs w:val="18"/>
        </w:rPr>
        <w:t xml:space="preserve"> </w:t>
      </w:r>
      <w:proofErr w:type="spellStart"/>
      <w:r w:rsidRPr="0046775A">
        <w:rPr>
          <w:rFonts w:ascii="Cambria" w:hAnsi="Cambria"/>
          <w:sz w:val="18"/>
          <w:szCs w:val="18"/>
        </w:rPr>
        <w:t>Principle</w:t>
      </w:r>
      <w:proofErr w:type="spellEnd"/>
      <w:r w:rsidRPr="0046775A">
        <w:rPr>
          <w:rFonts w:ascii="Cambria" w:hAnsi="Cambria"/>
          <w:sz w:val="18"/>
          <w:szCs w:val="18"/>
        </w:rPr>
        <w:t xml:space="preserve"> </w:t>
      </w:r>
      <w:proofErr w:type="spellStart"/>
      <w:r w:rsidRPr="0046775A">
        <w:rPr>
          <w:rFonts w:ascii="Cambria" w:hAnsi="Cambria"/>
          <w:sz w:val="18"/>
          <w:szCs w:val="18"/>
        </w:rPr>
        <w:t>of</w:t>
      </w:r>
      <w:proofErr w:type="spellEnd"/>
      <w:r w:rsidRPr="0046775A">
        <w:rPr>
          <w:rFonts w:ascii="Cambria" w:hAnsi="Cambria"/>
          <w:sz w:val="18"/>
          <w:szCs w:val="18"/>
        </w:rPr>
        <w:t xml:space="preserve"> </w:t>
      </w:r>
      <w:proofErr w:type="spellStart"/>
      <w:r w:rsidRPr="0046775A">
        <w:rPr>
          <w:rFonts w:ascii="Cambria" w:hAnsi="Cambria"/>
          <w:sz w:val="18"/>
          <w:szCs w:val="18"/>
        </w:rPr>
        <w:t>Tax</w:t>
      </w:r>
      <w:proofErr w:type="spellEnd"/>
      <w:r w:rsidRPr="0046775A">
        <w:rPr>
          <w:rFonts w:ascii="Cambria" w:hAnsi="Cambria"/>
          <w:sz w:val="18"/>
          <w:szCs w:val="18"/>
        </w:rPr>
        <w:t xml:space="preserve"> </w:t>
      </w:r>
      <w:proofErr w:type="spellStart"/>
      <w:r w:rsidRPr="0046775A">
        <w:rPr>
          <w:rFonts w:ascii="Cambria" w:hAnsi="Cambria"/>
          <w:sz w:val="18"/>
          <w:szCs w:val="18"/>
        </w:rPr>
        <w:t>Equity</w:t>
      </w:r>
      <w:proofErr w:type="spellEnd"/>
      <w:r w:rsidRPr="0046775A">
        <w:rPr>
          <w:rFonts w:ascii="Cambria" w:hAnsi="Cambria"/>
          <w:sz w:val="18"/>
          <w:szCs w:val="18"/>
        </w:rPr>
        <w:t xml:space="preserve"> – A Croatian </w:t>
      </w:r>
      <w:proofErr w:type="spellStart"/>
      <w:r w:rsidRPr="0046775A">
        <w:rPr>
          <w:rFonts w:ascii="Cambria" w:hAnsi="Cambria"/>
          <w:sz w:val="18"/>
          <w:szCs w:val="18"/>
        </w:rPr>
        <w:t>Perspective</w:t>
      </w:r>
      <w:proofErr w:type="spellEnd"/>
      <w:r w:rsidRPr="0046775A">
        <w:rPr>
          <w:rFonts w:ascii="Cambria" w:hAnsi="Cambria"/>
          <w:sz w:val="18"/>
          <w:szCs w:val="18"/>
        </w:rPr>
        <w:t xml:space="preserve">. </w:t>
      </w:r>
      <w:r w:rsidRPr="0046775A">
        <w:rPr>
          <w:rFonts w:ascii="Cambria" w:hAnsi="Cambria"/>
          <w:i/>
          <w:iCs/>
          <w:sz w:val="18"/>
          <w:szCs w:val="18"/>
        </w:rPr>
        <w:t>Zagrebačka pravna revija</w:t>
      </w:r>
      <w:r w:rsidRPr="0046775A">
        <w:rPr>
          <w:rFonts w:ascii="Cambria" w:hAnsi="Cambria"/>
          <w:sz w:val="18"/>
          <w:szCs w:val="18"/>
        </w:rPr>
        <w:t>, Vol. 14, br. 1, str. 1–29.</w:t>
      </w:r>
    </w:p>
    <w:p w14:paraId="05FCBA2F" w14:textId="77777777" w:rsidR="00431577" w:rsidRPr="0046775A" w:rsidRDefault="00431577" w:rsidP="007C48C6">
      <w:pPr>
        <w:pStyle w:val="Odlomakpopisa"/>
        <w:numPr>
          <w:ilvl w:val="0"/>
          <w:numId w:val="1"/>
        </w:numPr>
        <w:spacing w:after="80" w:line="240" w:lineRule="auto"/>
        <w:jc w:val="both"/>
        <w:rPr>
          <w:rFonts w:ascii="Cambria" w:hAnsi="Cambria"/>
          <w:sz w:val="18"/>
          <w:szCs w:val="18"/>
        </w:rPr>
      </w:pPr>
      <w:r w:rsidRPr="0046775A">
        <w:rPr>
          <w:rFonts w:ascii="Cambria" w:hAnsi="Cambria"/>
          <w:sz w:val="18"/>
          <w:szCs w:val="18"/>
        </w:rPr>
        <w:t xml:space="preserve">Kuzelj, V. (2025a). Primjena za radnika povoljnijeg prava. </w:t>
      </w:r>
      <w:r w:rsidRPr="0046775A">
        <w:rPr>
          <w:rFonts w:ascii="Cambria" w:hAnsi="Cambria"/>
          <w:i/>
          <w:iCs/>
          <w:sz w:val="18"/>
          <w:szCs w:val="18"/>
        </w:rPr>
        <w:t>Pravo i porezi,</w:t>
      </w:r>
      <w:r w:rsidRPr="0046775A">
        <w:rPr>
          <w:rFonts w:ascii="Cambria" w:hAnsi="Cambria"/>
          <w:sz w:val="18"/>
          <w:szCs w:val="18"/>
        </w:rPr>
        <w:t xml:space="preserve"> br. 12, str. 38–44.</w:t>
      </w:r>
    </w:p>
    <w:p w14:paraId="4B7F48E8" w14:textId="77777777" w:rsidR="00431577" w:rsidRPr="0046775A" w:rsidRDefault="00431577" w:rsidP="007C48C6">
      <w:pPr>
        <w:pStyle w:val="Odlomakpopisa"/>
        <w:numPr>
          <w:ilvl w:val="0"/>
          <w:numId w:val="1"/>
        </w:numPr>
        <w:spacing w:after="80" w:line="240" w:lineRule="auto"/>
        <w:jc w:val="both"/>
        <w:rPr>
          <w:rFonts w:ascii="Cambria" w:hAnsi="Cambria"/>
          <w:sz w:val="18"/>
          <w:szCs w:val="18"/>
        </w:rPr>
      </w:pPr>
      <w:r w:rsidRPr="0046775A">
        <w:rPr>
          <w:rFonts w:ascii="Cambria" w:hAnsi="Cambria"/>
          <w:sz w:val="18"/>
          <w:szCs w:val="18"/>
        </w:rPr>
        <w:t xml:space="preserve">Kuzelj, V. (2025b). Ugovor o dodatnom radu. </w:t>
      </w:r>
      <w:r w:rsidRPr="0046775A">
        <w:rPr>
          <w:rFonts w:ascii="Cambria" w:hAnsi="Cambria"/>
          <w:i/>
          <w:iCs/>
          <w:sz w:val="18"/>
          <w:szCs w:val="18"/>
        </w:rPr>
        <w:t>Pravo i porezi</w:t>
      </w:r>
      <w:r w:rsidRPr="0046775A">
        <w:rPr>
          <w:rFonts w:ascii="Cambria" w:hAnsi="Cambria"/>
          <w:sz w:val="18"/>
          <w:szCs w:val="18"/>
        </w:rPr>
        <w:t>, br. 11, str. 30–36.</w:t>
      </w:r>
    </w:p>
    <w:p w14:paraId="6D1CD015" w14:textId="77777777" w:rsidR="00431577" w:rsidRPr="0046775A" w:rsidRDefault="00431577" w:rsidP="007C48C6">
      <w:pPr>
        <w:pStyle w:val="Odlomakpopisa"/>
        <w:numPr>
          <w:ilvl w:val="0"/>
          <w:numId w:val="1"/>
        </w:numPr>
        <w:spacing w:after="80" w:line="240" w:lineRule="auto"/>
        <w:jc w:val="both"/>
        <w:rPr>
          <w:rFonts w:ascii="Cambria" w:hAnsi="Cambria"/>
          <w:sz w:val="18"/>
          <w:szCs w:val="18"/>
        </w:rPr>
      </w:pPr>
      <w:r w:rsidRPr="0046775A">
        <w:rPr>
          <w:rFonts w:ascii="Cambria" w:hAnsi="Cambria"/>
          <w:sz w:val="18"/>
          <w:szCs w:val="18"/>
        </w:rPr>
        <w:t xml:space="preserve">Kuzelj, V. (2025c). </w:t>
      </w:r>
      <w:proofErr w:type="spellStart"/>
      <w:r w:rsidRPr="0046775A">
        <w:rPr>
          <w:rFonts w:ascii="Cambria" w:hAnsi="Cambria"/>
          <w:sz w:val="18"/>
          <w:szCs w:val="18"/>
        </w:rPr>
        <w:t>Upravnosudska</w:t>
      </w:r>
      <w:proofErr w:type="spellEnd"/>
      <w:r w:rsidRPr="0046775A">
        <w:rPr>
          <w:rFonts w:ascii="Cambria" w:hAnsi="Cambria"/>
          <w:sz w:val="18"/>
          <w:szCs w:val="18"/>
        </w:rPr>
        <w:t xml:space="preserve"> zaštita prava poreznih obveznika – utvrđivanje činjenica relevantnih za oporezivanje u upravnom sporu. </w:t>
      </w:r>
      <w:r w:rsidRPr="0046775A">
        <w:rPr>
          <w:rFonts w:ascii="Cambria" w:hAnsi="Cambria"/>
          <w:i/>
          <w:iCs/>
          <w:sz w:val="18"/>
          <w:szCs w:val="18"/>
        </w:rPr>
        <w:t>Zbornik radova Pravnog fakulteta u Splitu</w:t>
      </w:r>
      <w:r w:rsidRPr="0046775A">
        <w:rPr>
          <w:rFonts w:ascii="Cambria" w:hAnsi="Cambria"/>
          <w:sz w:val="18"/>
          <w:szCs w:val="18"/>
        </w:rPr>
        <w:t>, Vol. 62, br. 1, 2025., str. 97–121.</w:t>
      </w:r>
    </w:p>
    <w:p w14:paraId="0567B3BD" w14:textId="77777777" w:rsidR="00431577" w:rsidRPr="0046775A" w:rsidRDefault="00431577" w:rsidP="007C48C6">
      <w:pPr>
        <w:pStyle w:val="Odlomakpopisa"/>
        <w:numPr>
          <w:ilvl w:val="0"/>
          <w:numId w:val="1"/>
        </w:numPr>
        <w:spacing w:after="80" w:line="240" w:lineRule="auto"/>
        <w:jc w:val="both"/>
        <w:rPr>
          <w:rFonts w:ascii="Cambria" w:hAnsi="Cambria"/>
          <w:sz w:val="18"/>
          <w:szCs w:val="18"/>
        </w:rPr>
      </w:pPr>
      <w:r w:rsidRPr="0046775A">
        <w:rPr>
          <w:rFonts w:ascii="Cambria" w:hAnsi="Cambria"/>
          <w:sz w:val="18"/>
          <w:szCs w:val="18"/>
        </w:rPr>
        <w:t xml:space="preserve">Kuzelj, V. (2026). Sudski nadzor natječaja za zasnivanje radnog odnosa u javnoj službi. </w:t>
      </w:r>
      <w:r w:rsidRPr="0046775A">
        <w:rPr>
          <w:rFonts w:ascii="Cambria" w:hAnsi="Cambria"/>
          <w:i/>
          <w:iCs/>
          <w:sz w:val="18"/>
          <w:szCs w:val="18"/>
        </w:rPr>
        <w:t>Pravo i porezi</w:t>
      </w:r>
      <w:r w:rsidRPr="0046775A">
        <w:rPr>
          <w:rFonts w:ascii="Cambria" w:hAnsi="Cambria"/>
          <w:sz w:val="18"/>
          <w:szCs w:val="18"/>
        </w:rPr>
        <w:t>, br. 3, str. 53–58.</w:t>
      </w:r>
    </w:p>
    <w:p w14:paraId="766701BE" w14:textId="77777777" w:rsidR="00431577" w:rsidRPr="0046775A" w:rsidRDefault="00431577" w:rsidP="007C48C6">
      <w:pPr>
        <w:pStyle w:val="Odlomakpopisa"/>
        <w:numPr>
          <w:ilvl w:val="0"/>
          <w:numId w:val="1"/>
        </w:numPr>
        <w:spacing w:after="80" w:line="240" w:lineRule="auto"/>
        <w:jc w:val="both"/>
        <w:rPr>
          <w:rFonts w:ascii="Cambria" w:hAnsi="Cambria"/>
          <w:sz w:val="18"/>
          <w:szCs w:val="18"/>
        </w:rPr>
      </w:pPr>
      <w:r w:rsidRPr="0046775A">
        <w:rPr>
          <w:rFonts w:ascii="Cambria" w:hAnsi="Cambria"/>
          <w:sz w:val="18"/>
          <w:szCs w:val="18"/>
        </w:rPr>
        <w:t xml:space="preserve">Kuzelj, V., &amp; Gradiški Barić, G. (2026). Pravo zaposlenja na drugim poslovima. </w:t>
      </w:r>
      <w:r w:rsidRPr="0046775A">
        <w:rPr>
          <w:rFonts w:ascii="Cambria" w:hAnsi="Cambria"/>
          <w:i/>
          <w:iCs/>
          <w:sz w:val="18"/>
          <w:szCs w:val="18"/>
        </w:rPr>
        <w:t>Pravo i porezi</w:t>
      </w:r>
      <w:r w:rsidRPr="0046775A">
        <w:rPr>
          <w:rFonts w:ascii="Cambria" w:hAnsi="Cambria"/>
          <w:sz w:val="18"/>
          <w:szCs w:val="18"/>
        </w:rPr>
        <w:t>, br. 3, str. 40–46.</w:t>
      </w:r>
    </w:p>
    <w:p w14:paraId="68BADD0B" w14:textId="77777777" w:rsidR="00431577" w:rsidRPr="0046775A" w:rsidRDefault="00431577" w:rsidP="007C48C6">
      <w:pPr>
        <w:pStyle w:val="Odlomakpopisa"/>
        <w:numPr>
          <w:ilvl w:val="0"/>
          <w:numId w:val="1"/>
        </w:numPr>
        <w:spacing w:after="80" w:line="240" w:lineRule="auto"/>
        <w:jc w:val="both"/>
        <w:rPr>
          <w:rFonts w:ascii="Cambria" w:hAnsi="Cambria"/>
          <w:sz w:val="18"/>
          <w:szCs w:val="18"/>
        </w:rPr>
      </w:pPr>
      <w:proofErr w:type="spellStart"/>
      <w:r w:rsidRPr="0046775A">
        <w:rPr>
          <w:rFonts w:ascii="Cambria" w:hAnsi="Cambria"/>
          <w:sz w:val="18"/>
          <w:szCs w:val="18"/>
        </w:rPr>
        <w:t>Učur</w:t>
      </w:r>
      <w:proofErr w:type="spellEnd"/>
      <w:r w:rsidRPr="0046775A">
        <w:rPr>
          <w:rFonts w:ascii="Cambria" w:hAnsi="Cambria"/>
          <w:sz w:val="18"/>
          <w:szCs w:val="18"/>
        </w:rPr>
        <w:t xml:space="preserve">, M. Đ., </w:t>
      </w:r>
      <w:proofErr w:type="spellStart"/>
      <w:r w:rsidRPr="0046775A">
        <w:rPr>
          <w:rFonts w:ascii="Cambria" w:hAnsi="Cambria"/>
          <w:sz w:val="18"/>
          <w:szCs w:val="18"/>
        </w:rPr>
        <w:t>Zlatović</w:t>
      </w:r>
      <w:proofErr w:type="spellEnd"/>
      <w:r w:rsidRPr="0046775A">
        <w:rPr>
          <w:rFonts w:ascii="Cambria" w:hAnsi="Cambria"/>
          <w:sz w:val="18"/>
          <w:szCs w:val="18"/>
        </w:rPr>
        <w:t xml:space="preserve">, D., Moslavac, B., Malenica, I., Ćupurdija, M. (2018). </w:t>
      </w:r>
      <w:r w:rsidRPr="0046775A">
        <w:rPr>
          <w:rFonts w:ascii="Cambria" w:hAnsi="Cambria"/>
          <w:i/>
          <w:iCs/>
          <w:sz w:val="18"/>
          <w:szCs w:val="18"/>
        </w:rPr>
        <w:t>Veliki komentar Zakona o radu</w:t>
      </w:r>
      <w:r w:rsidRPr="0046775A">
        <w:rPr>
          <w:rFonts w:ascii="Cambria" w:hAnsi="Cambria"/>
          <w:sz w:val="18"/>
          <w:szCs w:val="18"/>
        </w:rPr>
        <w:t xml:space="preserve">. Rijeka: </w:t>
      </w:r>
      <w:proofErr w:type="spellStart"/>
      <w:r w:rsidRPr="0046775A">
        <w:rPr>
          <w:rFonts w:ascii="Cambria" w:hAnsi="Cambria"/>
          <w:sz w:val="18"/>
          <w:szCs w:val="18"/>
        </w:rPr>
        <w:t>Libertin</w:t>
      </w:r>
      <w:proofErr w:type="spellEnd"/>
      <w:r w:rsidRPr="0046775A">
        <w:rPr>
          <w:rFonts w:ascii="Cambria" w:hAnsi="Cambria"/>
          <w:sz w:val="18"/>
          <w:szCs w:val="18"/>
        </w:rPr>
        <w:t xml:space="preserve"> naklada, 2018.</w:t>
      </w:r>
    </w:p>
    <w:p w14:paraId="163DCBBD" w14:textId="2D925660" w:rsidR="00802BB2" w:rsidRPr="004C4E8B" w:rsidRDefault="0046775A" w:rsidP="007C48C6">
      <w:pPr>
        <w:spacing w:after="80" w:line="240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4C4E8B">
        <w:rPr>
          <w:rFonts w:ascii="Cambria" w:hAnsi="Cambria"/>
          <w:b/>
          <w:bCs/>
          <w:i/>
          <w:iCs/>
          <w:sz w:val="20"/>
          <w:szCs w:val="20"/>
        </w:rPr>
        <w:t>9</w:t>
      </w:r>
      <w:r w:rsidR="00875ECE" w:rsidRPr="004C4E8B">
        <w:rPr>
          <w:rFonts w:ascii="Cambria" w:hAnsi="Cambria"/>
          <w:b/>
          <w:bCs/>
          <w:i/>
          <w:iCs/>
          <w:sz w:val="20"/>
          <w:szCs w:val="20"/>
        </w:rPr>
        <w:t xml:space="preserve">.2. </w:t>
      </w:r>
      <w:r w:rsidR="00802BB2" w:rsidRPr="004C4E8B">
        <w:rPr>
          <w:rFonts w:ascii="Cambria" w:hAnsi="Cambria"/>
          <w:b/>
          <w:bCs/>
          <w:i/>
          <w:iCs/>
          <w:sz w:val="20"/>
          <w:szCs w:val="20"/>
        </w:rPr>
        <w:t>Propisi</w:t>
      </w:r>
    </w:p>
    <w:p w14:paraId="50253AC6" w14:textId="77777777" w:rsidR="00AB6ED4" w:rsidRPr="0046775A" w:rsidRDefault="00AB6ED4" w:rsidP="007C48C6">
      <w:pPr>
        <w:pStyle w:val="Odlomakpopisa"/>
        <w:numPr>
          <w:ilvl w:val="0"/>
          <w:numId w:val="2"/>
        </w:numPr>
        <w:spacing w:after="80" w:line="240" w:lineRule="auto"/>
        <w:jc w:val="both"/>
        <w:rPr>
          <w:rFonts w:ascii="Cambria" w:hAnsi="Cambria"/>
          <w:sz w:val="18"/>
          <w:szCs w:val="18"/>
        </w:rPr>
      </w:pPr>
      <w:r w:rsidRPr="0046775A">
        <w:rPr>
          <w:rFonts w:ascii="Cambria" w:hAnsi="Cambria"/>
          <w:sz w:val="18"/>
          <w:szCs w:val="18"/>
        </w:rPr>
        <w:t>Zakon o radu, Narodne novine br. 93/14.</w:t>
      </w:r>
    </w:p>
    <w:p w14:paraId="675E923F" w14:textId="03C7A6FE" w:rsidR="00802BB2" w:rsidRPr="0046775A" w:rsidRDefault="00AB6ED4" w:rsidP="007C48C6">
      <w:pPr>
        <w:pStyle w:val="Odlomakpopisa"/>
        <w:numPr>
          <w:ilvl w:val="0"/>
          <w:numId w:val="2"/>
        </w:numPr>
        <w:spacing w:after="80" w:line="240" w:lineRule="auto"/>
        <w:jc w:val="both"/>
        <w:rPr>
          <w:rFonts w:ascii="Cambria" w:hAnsi="Cambria"/>
          <w:sz w:val="18"/>
          <w:szCs w:val="18"/>
        </w:rPr>
      </w:pPr>
      <w:r w:rsidRPr="0046775A">
        <w:rPr>
          <w:rFonts w:ascii="Cambria" w:hAnsi="Cambria"/>
          <w:sz w:val="18"/>
          <w:szCs w:val="18"/>
        </w:rPr>
        <w:t>Zakon o radu, Narodne novine br. 93/14, 127/17, 98/19, 151/22, 46/23, 64/23.</w:t>
      </w:r>
    </w:p>
    <w:p w14:paraId="5674762E" w14:textId="76EBD798" w:rsidR="006D7A1F" w:rsidRPr="004C4E8B" w:rsidRDefault="0046775A" w:rsidP="007C48C6">
      <w:pPr>
        <w:spacing w:after="80" w:line="240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4C4E8B">
        <w:rPr>
          <w:rFonts w:ascii="Cambria" w:hAnsi="Cambria"/>
          <w:b/>
          <w:bCs/>
          <w:i/>
          <w:iCs/>
          <w:sz w:val="20"/>
          <w:szCs w:val="20"/>
        </w:rPr>
        <w:t>9</w:t>
      </w:r>
      <w:r w:rsidR="00875ECE" w:rsidRPr="004C4E8B">
        <w:rPr>
          <w:rFonts w:ascii="Cambria" w:hAnsi="Cambria"/>
          <w:b/>
          <w:bCs/>
          <w:i/>
          <w:iCs/>
          <w:sz w:val="20"/>
          <w:szCs w:val="20"/>
        </w:rPr>
        <w:t xml:space="preserve">.3. </w:t>
      </w:r>
      <w:r w:rsidR="006D7A1F" w:rsidRPr="004C4E8B">
        <w:rPr>
          <w:rFonts w:ascii="Cambria" w:hAnsi="Cambria"/>
          <w:b/>
          <w:bCs/>
          <w:i/>
          <w:iCs/>
          <w:sz w:val="20"/>
          <w:szCs w:val="20"/>
        </w:rPr>
        <w:t>Sudska praksa</w:t>
      </w:r>
    </w:p>
    <w:p w14:paraId="7D5B04DB" w14:textId="743CD570" w:rsidR="006D7A1F" w:rsidRPr="00431577" w:rsidRDefault="006D7A1F" w:rsidP="007C48C6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Cambria" w:hAnsi="Cambria"/>
          <w:sz w:val="20"/>
          <w:szCs w:val="20"/>
        </w:rPr>
      </w:pPr>
      <w:r w:rsidRPr="00431577">
        <w:rPr>
          <w:rFonts w:ascii="Cambria" w:hAnsi="Cambria"/>
          <w:sz w:val="20"/>
          <w:szCs w:val="20"/>
        </w:rPr>
        <w:t>V</w:t>
      </w:r>
      <w:r w:rsidRPr="0046775A">
        <w:rPr>
          <w:rFonts w:ascii="Cambria" w:hAnsi="Cambria"/>
          <w:sz w:val="18"/>
          <w:szCs w:val="18"/>
        </w:rPr>
        <w:t xml:space="preserve">isoki upravni sud Republike Hrvatske </w:t>
      </w:r>
      <w:r w:rsidR="009C123B" w:rsidRPr="0046775A">
        <w:rPr>
          <w:rFonts w:ascii="Cambria" w:hAnsi="Cambria"/>
          <w:b/>
          <w:bCs/>
          <w:sz w:val="18"/>
          <w:szCs w:val="18"/>
        </w:rPr>
        <w:t>ILI</w:t>
      </w:r>
      <w:r w:rsidRPr="0046775A">
        <w:rPr>
          <w:rFonts w:ascii="Cambria" w:hAnsi="Cambria"/>
          <w:sz w:val="18"/>
          <w:szCs w:val="18"/>
        </w:rPr>
        <w:t xml:space="preserve"> VUSRH, Presuda br. Usž-2668/2024-5 od 2. srpnja 2025</w:t>
      </w:r>
      <w:r w:rsidRPr="00431577">
        <w:rPr>
          <w:rFonts w:ascii="Cambria" w:hAnsi="Cambria"/>
          <w:sz w:val="20"/>
          <w:szCs w:val="20"/>
        </w:rPr>
        <w:t>.</w:t>
      </w:r>
    </w:p>
    <w:p w14:paraId="375D3D83" w14:textId="237CDE12" w:rsidR="00092537" w:rsidRPr="004C4E8B" w:rsidRDefault="0046775A" w:rsidP="007C48C6">
      <w:pPr>
        <w:spacing w:after="80" w:line="240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4C4E8B">
        <w:rPr>
          <w:rFonts w:ascii="Cambria" w:hAnsi="Cambria"/>
          <w:b/>
          <w:bCs/>
          <w:i/>
          <w:iCs/>
          <w:sz w:val="20"/>
          <w:szCs w:val="20"/>
        </w:rPr>
        <w:t>9</w:t>
      </w:r>
      <w:r w:rsidR="00875ECE" w:rsidRPr="004C4E8B">
        <w:rPr>
          <w:rFonts w:ascii="Cambria" w:hAnsi="Cambria"/>
          <w:b/>
          <w:bCs/>
          <w:i/>
          <w:iCs/>
          <w:sz w:val="20"/>
          <w:szCs w:val="20"/>
        </w:rPr>
        <w:t xml:space="preserve">.4. </w:t>
      </w:r>
      <w:r w:rsidR="00092537" w:rsidRPr="004C4E8B">
        <w:rPr>
          <w:rFonts w:ascii="Cambria" w:hAnsi="Cambria"/>
          <w:b/>
          <w:bCs/>
          <w:i/>
          <w:iCs/>
          <w:sz w:val="20"/>
          <w:szCs w:val="20"/>
        </w:rPr>
        <w:t>Mrežni izvori</w:t>
      </w:r>
    </w:p>
    <w:p w14:paraId="4FCDB4E1" w14:textId="77777777" w:rsidR="00F624AA" w:rsidRPr="0046775A" w:rsidRDefault="00F624AA" w:rsidP="007C48C6">
      <w:pPr>
        <w:pStyle w:val="Odlomakpopisa"/>
        <w:numPr>
          <w:ilvl w:val="0"/>
          <w:numId w:val="4"/>
        </w:numPr>
        <w:spacing w:after="80" w:line="240" w:lineRule="auto"/>
        <w:jc w:val="both"/>
        <w:rPr>
          <w:rFonts w:ascii="Cambria" w:hAnsi="Cambria"/>
          <w:sz w:val="18"/>
          <w:szCs w:val="18"/>
        </w:rPr>
      </w:pPr>
      <w:r w:rsidRPr="0046775A">
        <w:rPr>
          <w:rFonts w:ascii="Cambria" w:hAnsi="Cambria"/>
          <w:sz w:val="18"/>
          <w:szCs w:val="18"/>
        </w:rPr>
        <w:t xml:space="preserve">Grbić, S. (2026.) Uz nadolazeću novelu Zakona o stečaju potrošača: uživa li pošteni potrošač „dobar ugled“?. </w:t>
      </w:r>
      <w:proofErr w:type="spellStart"/>
      <w:r w:rsidRPr="0046775A">
        <w:rPr>
          <w:rFonts w:ascii="Cambria" w:hAnsi="Cambria"/>
          <w:i/>
          <w:iCs/>
          <w:sz w:val="18"/>
          <w:szCs w:val="18"/>
        </w:rPr>
        <w:t>IusInfo</w:t>
      </w:r>
      <w:proofErr w:type="spellEnd"/>
      <w:r w:rsidRPr="0046775A">
        <w:rPr>
          <w:rFonts w:ascii="Cambria" w:hAnsi="Cambria"/>
          <w:sz w:val="18"/>
          <w:szCs w:val="18"/>
        </w:rPr>
        <w:t>, 29. travnja 2026., dostupno na: https://www.iusinfo.hr/aktualno/u-sredistu/uz-nadolazecu-novelu-zakona-o-stecaju-potrosaca-uziva-li-posteni-potrosac-dobar-ugled-68839 [3. svibnja 2026.].</w:t>
      </w:r>
    </w:p>
    <w:p w14:paraId="21A10218" w14:textId="77777777" w:rsidR="00F624AA" w:rsidRDefault="00F624AA" w:rsidP="007C48C6">
      <w:pPr>
        <w:pStyle w:val="Odlomakpopisa"/>
        <w:numPr>
          <w:ilvl w:val="0"/>
          <w:numId w:val="4"/>
        </w:numPr>
        <w:spacing w:after="80" w:line="240" w:lineRule="auto"/>
        <w:jc w:val="both"/>
        <w:rPr>
          <w:rFonts w:ascii="Cambria" w:hAnsi="Cambria"/>
          <w:sz w:val="18"/>
          <w:szCs w:val="18"/>
        </w:rPr>
      </w:pPr>
      <w:proofErr w:type="spellStart"/>
      <w:r w:rsidRPr="0046775A">
        <w:rPr>
          <w:rFonts w:ascii="Cambria" w:hAnsi="Cambria"/>
          <w:sz w:val="18"/>
          <w:szCs w:val="18"/>
        </w:rPr>
        <w:t>IusInfo</w:t>
      </w:r>
      <w:proofErr w:type="spellEnd"/>
      <w:r w:rsidRPr="0046775A">
        <w:rPr>
          <w:rFonts w:ascii="Cambria" w:hAnsi="Cambria"/>
          <w:sz w:val="18"/>
          <w:szCs w:val="18"/>
        </w:rPr>
        <w:t xml:space="preserve"> (2026). Objavljene upute za nasljednike podnositelja zahtjeva za inkluzivni dodatak, </w:t>
      </w:r>
      <w:proofErr w:type="spellStart"/>
      <w:r w:rsidRPr="0046775A">
        <w:rPr>
          <w:rFonts w:ascii="Cambria" w:hAnsi="Cambria"/>
          <w:i/>
          <w:iCs/>
          <w:sz w:val="18"/>
          <w:szCs w:val="18"/>
        </w:rPr>
        <w:t>IusInfo</w:t>
      </w:r>
      <w:proofErr w:type="spellEnd"/>
      <w:r w:rsidRPr="0046775A">
        <w:rPr>
          <w:rFonts w:ascii="Cambria" w:hAnsi="Cambria"/>
          <w:sz w:val="18"/>
          <w:szCs w:val="18"/>
        </w:rPr>
        <w:t>, 28. travnja 2026., dostupno na: https://www.iusinfo.hr/aktualno/dnevne-novosti/objavljene-upute-za-nasljednike-podnositelja-zahtjeva-za-inkluzivni-dodatak-68850 [3. svibnja 2026.].</w:t>
      </w:r>
    </w:p>
    <w:p w14:paraId="7F647639" w14:textId="77777777" w:rsidR="001D38FD" w:rsidRDefault="001D38FD" w:rsidP="007C48C6">
      <w:pPr>
        <w:spacing w:after="80" w:line="240" w:lineRule="auto"/>
        <w:jc w:val="both"/>
        <w:rPr>
          <w:rFonts w:ascii="Cambria" w:hAnsi="Cambria"/>
          <w:sz w:val="18"/>
          <w:szCs w:val="18"/>
        </w:rPr>
      </w:pPr>
    </w:p>
    <w:p w14:paraId="09C3EAB5" w14:textId="77777777" w:rsidR="001D38FD" w:rsidRPr="001D38FD" w:rsidRDefault="001D38FD" w:rsidP="007C48C6">
      <w:pPr>
        <w:spacing w:after="80" w:line="240" w:lineRule="auto"/>
        <w:jc w:val="both"/>
        <w:rPr>
          <w:rFonts w:ascii="Cambria" w:hAnsi="Cambria"/>
          <w:sz w:val="18"/>
          <w:szCs w:val="18"/>
        </w:rPr>
        <w:sectPr w:rsidR="001D38FD" w:rsidRPr="001D38FD" w:rsidSect="007C48C6">
          <w:type w:val="continuous"/>
          <w:pgSz w:w="9979" w:h="14175" w:code="34"/>
          <w:pgMar w:top="851" w:right="1077" w:bottom="851" w:left="1077" w:header="851" w:footer="851" w:gutter="0"/>
          <w:cols w:space="708"/>
          <w:titlePg/>
          <w:docGrid w:linePitch="360"/>
        </w:sectPr>
      </w:pPr>
    </w:p>
    <w:p w14:paraId="4562F664" w14:textId="52F5CBEA" w:rsidR="001D38FD" w:rsidRPr="001D38FD" w:rsidRDefault="001D38FD" w:rsidP="007C48C6">
      <w:pPr>
        <w:spacing w:after="80" w:line="240" w:lineRule="auto"/>
        <w:jc w:val="center"/>
        <w:rPr>
          <w:rFonts w:ascii="Cambria" w:hAnsi="Cambria"/>
          <w:b/>
          <w:bCs/>
          <w:sz w:val="22"/>
          <w:szCs w:val="22"/>
        </w:rPr>
      </w:pPr>
      <w:r w:rsidRPr="001D38FD">
        <w:rPr>
          <w:rFonts w:ascii="Cambria" w:hAnsi="Cambria"/>
          <w:b/>
          <w:bCs/>
          <w:sz w:val="22"/>
          <w:szCs w:val="22"/>
        </w:rPr>
        <w:lastRenderedPageBreak/>
        <w:t>NASLOV RADA NA ENGLESKOM JEZIKU</w:t>
      </w:r>
    </w:p>
    <w:p w14:paraId="284C2E93" w14:textId="0D0B0D85" w:rsidR="001D38FD" w:rsidRDefault="001D38FD" w:rsidP="007C48C6">
      <w:pPr>
        <w:spacing w:after="8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Ime i prezime prvog autora</w:t>
      </w:r>
      <w:r>
        <w:rPr>
          <w:rFonts w:ascii="Cambria" w:hAnsi="Cambria"/>
          <w:sz w:val="20"/>
          <w:szCs w:val="20"/>
        </w:rPr>
        <w:br/>
        <w:t>Ime i prezime drugog autora</w:t>
      </w:r>
      <w:r>
        <w:rPr>
          <w:rFonts w:ascii="Cambria" w:hAnsi="Cambria"/>
          <w:sz w:val="20"/>
          <w:szCs w:val="20"/>
        </w:rPr>
        <w:br/>
        <w:t>Ime i prezime trećeg autora</w:t>
      </w:r>
    </w:p>
    <w:p w14:paraId="3B27A321" w14:textId="71651644" w:rsidR="001D38FD" w:rsidRDefault="001D38FD" w:rsidP="007C48C6">
      <w:pPr>
        <w:spacing w:after="80" w:line="240" w:lineRule="auto"/>
        <w:jc w:val="both"/>
        <w:rPr>
          <w:rFonts w:ascii="Cambria" w:hAnsi="Cambria"/>
          <w:sz w:val="18"/>
          <w:szCs w:val="18"/>
        </w:rPr>
      </w:pPr>
      <w:proofErr w:type="spellStart"/>
      <w:r w:rsidRPr="001D38FD">
        <w:rPr>
          <w:rFonts w:ascii="Cambria" w:hAnsi="Cambria"/>
          <w:b/>
          <w:bCs/>
          <w:sz w:val="18"/>
          <w:szCs w:val="18"/>
        </w:rPr>
        <w:t>Abstract</w:t>
      </w:r>
      <w:proofErr w:type="spellEnd"/>
      <w:r w:rsidRPr="001D38FD">
        <w:rPr>
          <w:rFonts w:ascii="Cambria" w:hAnsi="Cambria"/>
          <w:b/>
          <w:bCs/>
          <w:sz w:val="18"/>
          <w:szCs w:val="18"/>
        </w:rPr>
        <w:t>:</w:t>
      </w:r>
      <w:r>
        <w:rPr>
          <w:rFonts w:ascii="Cambria" w:hAnsi="Cambria"/>
          <w:sz w:val="18"/>
          <w:szCs w:val="18"/>
        </w:rPr>
        <w:t xml:space="preserve"> Unijeti tekst sažetka na engleskom jeziku.</w:t>
      </w:r>
    </w:p>
    <w:p w14:paraId="2ECF6F29" w14:textId="195850F2" w:rsidR="001D38FD" w:rsidRPr="001D38FD" w:rsidRDefault="001D38FD" w:rsidP="007C48C6">
      <w:pPr>
        <w:spacing w:after="80" w:line="240" w:lineRule="auto"/>
        <w:jc w:val="both"/>
        <w:rPr>
          <w:rFonts w:ascii="Cambria" w:hAnsi="Cambria"/>
          <w:sz w:val="18"/>
          <w:szCs w:val="18"/>
        </w:rPr>
      </w:pPr>
      <w:proofErr w:type="spellStart"/>
      <w:r w:rsidRPr="001D38FD">
        <w:rPr>
          <w:rFonts w:ascii="Cambria" w:hAnsi="Cambria"/>
          <w:b/>
          <w:bCs/>
          <w:sz w:val="18"/>
          <w:szCs w:val="18"/>
        </w:rPr>
        <w:t>Keywords</w:t>
      </w:r>
      <w:proofErr w:type="spellEnd"/>
      <w:r w:rsidRPr="001D38FD">
        <w:rPr>
          <w:rFonts w:ascii="Cambria" w:hAnsi="Cambria"/>
          <w:b/>
          <w:bCs/>
          <w:sz w:val="18"/>
          <w:szCs w:val="18"/>
        </w:rPr>
        <w:t xml:space="preserve">: </w:t>
      </w:r>
      <w:r>
        <w:rPr>
          <w:rFonts w:ascii="Cambria" w:hAnsi="Cambria"/>
          <w:sz w:val="18"/>
          <w:szCs w:val="18"/>
        </w:rPr>
        <w:t>Navesti ključne riječi na engleskom jeziku.</w:t>
      </w:r>
    </w:p>
    <w:sectPr w:rsidR="001D38FD" w:rsidRPr="001D38FD" w:rsidSect="00ED5407">
      <w:type w:val="continuous"/>
      <w:pgSz w:w="9979" w:h="14175" w:code="34"/>
      <w:pgMar w:top="851" w:right="1077" w:bottom="851" w:left="107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8312" w14:textId="77777777" w:rsidR="00993E51" w:rsidRDefault="00993E51" w:rsidP="00A9526D">
      <w:pPr>
        <w:spacing w:after="0" w:line="240" w:lineRule="auto"/>
      </w:pPr>
      <w:r>
        <w:separator/>
      </w:r>
    </w:p>
  </w:endnote>
  <w:endnote w:type="continuationSeparator" w:id="0">
    <w:p w14:paraId="07625D7F" w14:textId="77777777" w:rsidR="00993E51" w:rsidRDefault="00993E51" w:rsidP="00A9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6067761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p w14:paraId="5622500A" w14:textId="07E87136" w:rsidR="00D22DDC" w:rsidRPr="00822CC8" w:rsidRDefault="00D22DDC">
        <w:pPr>
          <w:pStyle w:val="Podnoje"/>
          <w:jc w:val="center"/>
          <w:rPr>
            <w:rFonts w:ascii="Cambria" w:hAnsi="Cambria"/>
            <w:sz w:val="20"/>
            <w:szCs w:val="20"/>
          </w:rPr>
        </w:pPr>
        <w:r w:rsidRPr="00822CC8">
          <w:rPr>
            <w:rFonts w:ascii="Cambria" w:hAnsi="Cambria"/>
            <w:sz w:val="20"/>
            <w:szCs w:val="20"/>
          </w:rPr>
          <w:fldChar w:fldCharType="begin"/>
        </w:r>
        <w:r w:rsidRPr="00822CC8">
          <w:rPr>
            <w:rFonts w:ascii="Cambria" w:hAnsi="Cambria"/>
            <w:sz w:val="20"/>
            <w:szCs w:val="20"/>
          </w:rPr>
          <w:instrText>PAGE   \* MERGEFORMAT</w:instrText>
        </w:r>
        <w:r w:rsidRPr="00822CC8">
          <w:rPr>
            <w:rFonts w:ascii="Cambria" w:hAnsi="Cambria"/>
            <w:sz w:val="20"/>
            <w:szCs w:val="20"/>
          </w:rPr>
          <w:fldChar w:fldCharType="separate"/>
        </w:r>
        <w:r w:rsidRPr="00822CC8">
          <w:rPr>
            <w:rFonts w:ascii="Cambria" w:hAnsi="Cambria"/>
            <w:sz w:val="20"/>
            <w:szCs w:val="20"/>
          </w:rPr>
          <w:t>2</w:t>
        </w:r>
        <w:r w:rsidRPr="00822CC8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360F0D92" w14:textId="77777777" w:rsidR="00D22DDC" w:rsidRDefault="00D22DD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  <w:szCs w:val="20"/>
      </w:rPr>
      <w:id w:val="1888224850"/>
      <w:docPartObj>
        <w:docPartGallery w:val="Page Numbers (Bottom of Page)"/>
        <w:docPartUnique/>
      </w:docPartObj>
    </w:sdtPr>
    <w:sdtContent>
      <w:p w14:paraId="1F31BE79" w14:textId="2CFE711F" w:rsidR="00D22DDC" w:rsidRPr="00822CC8" w:rsidRDefault="00D22DDC">
        <w:pPr>
          <w:pStyle w:val="Podnoje"/>
          <w:jc w:val="center"/>
          <w:rPr>
            <w:rFonts w:ascii="Cambria" w:hAnsi="Cambria"/>
            <w:sz w:val="20"/>
            <w:szCs w:val="20"/>
          </w:rPr>
        </w:pPr>
        <w:r w:rsidRPr="00822CC8">
          <w:rPr>
            <w:rFonts w:ascii="Cambria" w:hAnsi="Cambria"/>
            <w:sz w:val="20"/>
            <w:szCs w:val="20"/>
          </w:rPr>
          <w:fldChar w:fldCharType="begin"/>
        </w:r>
        <w:r w:rsidRPr="00822CC8">
          <w:rPr>
            <w:rFonts w:ascii="Cambria" w:hAnsi="Cambria"/>
            <w:sz w:val="20"/>
            <w:szCs w:val="20"/>
          </w:rPr>
          <w:instrText>PAGE   \* MERGEFORMAT</w:instrText>
        </w:r>
        <w:r w:rsidRPr="00822CC8">
          <w:rPr>
            <w:rFonts w:ascii="Cambria" w:hAnsi="Cambria"/>
            <w:sz w:val="20"/>
            <w:szCs w:val="20"/>
          </w:rPr>
          <w:fldChar w:fldCharType="separate"/>
        </w:r>
        <w:r w:rsidRPr="00822CC8">
          <w:rPr>
            <w:rFonts w:ascii="Cambria" w:hAnsi="Cambria"/>
            <w:sz w:val="20"/>
            <w:szCs w:val="20"/>
          </w:rPr>
          <w:t>2</w:t>
        </w:r>
        <w:r w:rsidRPr="00822CC8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5E795FED" w14:textId="77777777" w:rsidR="00D22DDC" w:rsidRDefault="00D22DD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775" w14:textId="1B663E59" w:rsidR="00D22DDC" w:rsidRDefault="00D22DDC" w:rsidP="00D22DDC">
    <w:pPr>
      <w:pStyle w:val="Podnoje"/>
      <w:spacing w:line="276" w:lineRule="auto"/>
      <w:jc w:val="both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126D62" wp14:editId="177E8A56">
          <wp:simplePos x="0" y="0"/>
          <wp:positionH relativeFrom="margin">
            <wp:posOffset>9525</wp:posOffset>
          </wp:positionH>
          <wp:positionV relativeFrom="paragraph">
            <wp:posOffset>142875</wp:posOffset>
          </wp:positionV>
          <wp:extent cx="870585" cy="304800"/>
          <wp:effectExtent l="0" t="0" r="5715" b="0"/>
          <wp:wrapThrough wrapText="bothSides">
            <wp:wrapPolygon edited="0">
              <wp:start x="0" y="0"/>
              <wp:lineTo x="0" y="20250"/>
              <wp:lineTo x="21269" y="20250"/>
              <wp:lineTo x="21269" y="0"/>
              <wp:lineTo x="0" y="0"/>
            </wp:wrapPolygon>
          </wp:wrapThrough>
          <wp:docPr id="8704125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41253" name="Slika 870412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58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4BECF2" w14:textId="0E7AE314" w:rsidR="00780764" w:rsidRPr="00822CC8" w:rsidRDefault="00D22DDC" w:rsidP="00D22DDC">
    <w:pPr>
      <w:pStyle w:val="Podnoje"/>
      <w:pBdr>
        <w:top w:val="single" w:sz="4" w:space="1" w:color="auto"/>
      </w:pBdr>
      <w:spacing w:line="276" w:lineRule="auto"/>
      <w:jc w:val="both"/>
      <w:rPr>
        <w:rFonts w:ascii="Cambria" w:hAnsi="Cambria"/>
      </w:rPr>
    </w:pPr>
    <w:r w:rsidRPr="00822CC8">
      <w:rPr>
        <w:rFonts w:ascii="Cambria" w:hAnsi="Cambria"/>
        <w:sz w:val="18"/>
        <w:szCs w:val="18"/>
      </w:rPr>
      <w:t>Ovaj zbornik licenciran je u skladu s CC-BY-NC-ND licencom.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B81F" w14:textId="77777777" w:rsidR="00993E51" w:rsidRDefault="00993E51" w:rsidP="00A9526D">
      <w:pPr>
        <w:spacing w:after="0" w:line="240" w:lineRule="auto"/>
      </w:pPr>
      <w:r>
        <w:separator/>
      </w:r>
    </w:p>
  </w:footnote>
  <w:footnote w:type="continuationSeparator" w:id="0">
    <w:p w14:paraId="297D99AD" w14:textId="77777777" w:rsidR="00993E51" w:rsidRDefault="00993E51" w:rsidP="00A9526D">
      <w:pPr>
        <w:spacing w:after="0" w:line="240" w:lineRule="auto"/>
      </w:pPr>
      <w:r>
        <w:continuationSeparator/>
      </w:r>
    </w:p>
  </w:footnote>
  <w:footnote w:id="1">
    <w:p w14:paraId="7B7D1898" w14:textId="44D5E1F1" w:rsidR="00A9526D" w:rsidRPr="003A6AFB" w:rsidRDefault="00A9526D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t>*</w:t>
      </w:r>
      <w:r w:rsidRPr="003A6AFB">
        <w:rPr>
          <w:rFonts w:ascii="Cambria" w:hAnsi="Cambria"/>
          <w:sz w:val="18"/>
          <w:szCs w:val="18"/>
        </w:rPr>
        <w:t xml:space="preserve"> </w:t>
      </w:r>
      <w:r w:rsidR="000D4909" w:rsidRPr="0001433D">
        <w:rPr>
          <w:rFonts w:ascii="Cambria" w:hAnsi="Cambria"/>
          <w:b/>
          <w:bCs/>
          <w:sz w:val="18"/>
          <w:szCs w:val="18"/>
        </w:rPr>
        <w:t>Ime, prezime i titula autora</w:t>
      </w:r>
      <w:r w:rsidR="000D4909" w:rsidRPr="003A6AFB">
        <w:rPr>
          <w:rFonts w:ascii="Cambria" w:hAnsi="Cambria"/>
          <w:sz w:val="18"/>
          <w:szCs w:val="18"/>
        </w:rPr>
        <w:t>, institucija zaposlenja i/ili studiranja, članstvo u strukovnim udruženjima i sl., e-adresa i ORCID broj (ako ga ima).</w:t>
      </w:r>
    </w:p>
  </w:footnote>
  <w:footnote w:id="2">
    <w:p w14:paraId="092573BC" w14:textId="66BF9E53" w:rsidR="00A9526D" w:rsidRPr="003A6AFB" w:rsidRDefault="00A9526D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t>**</w:t>
      </w:r>
      <w:r w:rsidRPr="003A6AFB">
        <w:rPr>
          <w:rFonts w:ascii="Cambria" w:hAnsi="Cambria"/>
          <w:sz w:val="18"/>
          <w:szCs w:val="18"/>
        </w:rPr>
        <w:t xml:space="preserve"> </w:t>
      </w:r>
      <w:r w:rsidR="000D4909" w:rsidRPr="0001433D">
        <w:rPr>
          <w:rFonts w:ascii="Cambria" w:hAnsi="Cambria"/>
          <w:b/>
          <w:bCs/>
          <w:sz w:val="18"/>
          <w:szCs w:val="18"/>
        </w:rPr>
        <w:t>Ime, prezime i titula autora</w:t>
      </w:r>
      <w:r w:rsidR="000D4909" w:rsidRPr="003A6AFB">
        <w:rPr>
          <w:rFonts w:ascii="Cambria" w:hAnsi="Cambria"/>
          <w:sz w:val="18"/>
          <w:szCs w:val="18"/>
        </w:rPr>
        <w:t>, institucija zaposlenja i/ili studiranja, članstvo u strukovnim udruženjima i sl., e-adresa i ORCID broj (ako ga ima).</w:t>
      </w:r>
    </w:p>
  </w:footnote>
  <w:footnote w:id="3">
    <w:p w14:paraId="40776831" w14:textId="1031C28D" w:rsidR="00D22DDC" w:rsidRDefault="00A9526D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t>***</w:t>
      </w:r>
      <w:r w:rsidRPr="003A6AFB">
        <w:rPr>
          <w:rFonts w:ascii="Cambria" w:hAnsi="Cambria"/>
          <w:sz w:val="18"/>
          <w:szCs w:val="18"/>
        </w:rPr>
        <w:t xml:space="preserve"> </w:t>
      </w:r>
      <w:r w:rsidR="000D4909" w:rsidRPr="0001433D">
        <w:rPr>
          <w:rFonts w:ascii="Cambria" w:hAnsi="Cambria"/>
          <w:b/>
          <w:bCs/>
          <w:sz w:val="18"/>
          <w:szCs w:val="18"/>
        </w:rPr>
        <w:t>Ime, prezime i titula autora</w:t>
      </w:r>
      <w:r w:rsidR="000D4909" w:rsidRPr="003A6AFB">
        <w:rPr>
          <w:rFonts w:ascii="Cambria" w:hAnsi="Cambria"/>
          <w:sz w:val="18"/>
          <w:szCs w:val="18"/>
        </w:rPr>
        <w:t>, institucija zaposlenja i/ili studiranja, članstvo u strukovnim udruženjima i sl., e-adresa i ORCID broj (ako ga ima).</w:t>
      </w:r>
    </w:p>
    <w:p w14:paraId="148C99E7" w14:textId="77777777" w:rsidR="0001433D" w:rsidRPr="003A6AFB" w:rsidRDefault="0001433D" w:rsidP="003A6AFB">
      <w:pPr>
        <w:pStyle w:val="Tekstfusnote"/>
        <w:jc w:val="both"/>
        <w:rPr>
          <w:rFonts w:ascii="Cambria" w:hAnsi="Cambria"/>
          <w:sz w:val="18"/>
          <w:szCs w:val="18"/>
        </w:rPr>
      </w:pPr>
    </w:p>
  </w:footnote>
  <w:footnote w:id="4">
    <w:p w14:paraId="24E9E48F" w14:textId="6FF59EA8" w:rsidR="000D4909" w:rsidRPr="003A6AFB" w:rsidRDefault="000D4909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footnoteRef/>
      </w:r>
      <w:r w:rsidRPr="003A6AFB">
        <w:rPr>
          <w:rFonts w:ascii="Cambria" w:hAnsi="Cambria"/>
          <w:sz w:val="18"/>
          <w:szCs w:val="18"/>
        </w:rPr>
        <w:t xml:space="preserve"> Kuzelj</w:t>
      </w:r>
      <w:r w:rsidR="00543CE5" w:rsidRPr="003A6AFB">
        <w:rPr>
          <w:rFonts w:ascii="Cambria" w:hAnsi="Cambria"/>
          <w:sz w:val="18"/>
          <w:szCs w:val="18"/>
        </w:rPr>
        <w:t xml:space="preserve"> (</w:t>
      </w:r>
      <w:r w:rsidRPr="003A6AFB">
        <w:rPr>
          <w:rFonts w:ascii="Cambria" w:hAnsi="Cambria"/>
          <w:sz w:val="18"/>
          <w:szCs w:val="18"/>
        </w:rPr>
        <w:t>2026</w:t>
      </w:r>
      <w:r w:rsidR="00543CE5" w:rsidRPr="003A6AFB">
        <w:rPr>
          <w:rFonts w:ascii="Cambria" w:hAnsi="Cambria"/>
          <w:sz w:val="18"/>
          <w:szCs w:val="18"/>
        </w:rPr>
        <w:t>):</w:t>
      </w:r>
      <w:r w:rsidRPr="003A6AFB">
        <w:rPr>
          <w:rFonts w:ascii="Cambria" w:hAnsi="Cambria"/>
          <w:sz w:val="18"/>
          <w:szCs w:val="18"/>
        </w:rPr>
        <w:t xml:space="preserve"> </w:t>
      </w:r>
      <w:r w:rsidR="00543CE5" w:rsidRPr="003A6AFB">
        <w:rPr>
          <w:rFonts w:ascii="Cambria" w:hAnsi="Cambria"/>
          <w:sz w:val="18"/>
          <w:szCs w:val="18"/>
        </w:rPr>
        <w:t xml:space="preserve">54. </w:t>
      </w:r>
      <w:r w:rsidR="00543CE5" w:rsidRPr="003A6AFB">
        <w:rPr>
          <w:rFonts w:ascii="Cambria" w:hAnsi="Cambria"/>
          <w:sz w:val="18"/>
          <w:szCs w:val="18"/>
        </w:rPr>
        <w:t>ili Kuzelj &amp; Gradiški Barić (2026): 42.</w:t>
      </w:r>
    </w:p>
  </w:footnote>
  <w:footnote w:id="5">
    <w:p w14:paraId="12CC7242" w14:textId="42C55396" w:rsidR="00543CE5" w:rsidRPr="003A6AFB" w:rsidRDefault="00543CE5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footnoteRef/>
      </w:r>
      <w:r w:rsidRPr="003A6AFB">
        <w:rPr>
          <w:rFonts w:ascii="Cambria" w:hAnsi="Cambria"/>
          <w:sz w:val="18"/>
          <w:szCs w:val="18"/>
        </w:rPr>
        <w:t xml:space="preserve"> </w:t>
      </w:r>
      <w:proofErr w:type="spellStart"/>
      <w:r w:rsidRPr="003A6AFB">
        <w:rPr>
          <w:rFonts w:ascii="Cambria" w:hAnsi="Cambria"/>
          <w:sz w:val="18"/>
          <w:szCs w:val="18"/>
        </w:rPr>
        <w:t>Učur</w:t>
      </w:r>
      <w:proofErr w:type="spellEnd"/>
      <w:r w:rsidRPr="003A6AFB">
        <w:rPr>
          <w:rFonts w:ascii="Cambria" w:hAnsi="Cambria"/>
          <w:sz w:val="18"/>
          <w:szCs w:val="18"/>
        </w:rPr>
        <w:t xml:space="preserve"> </w:t>
      </w:r>
      <w:proofErr w:type="spellStart"/>
      <w:r w:rsidRPr="003A6AFB">
        <w:rPr>
          <w:rFonts w:ascii="Cambria" w:hAnsi="Cambria"/>
          <w:i/>
          <w:iCs/>
          <w:sz w:val="18"/>
          <w:szCs w:val="18"/>
        </w:rPr>
        <w:t>et</w:t>
      </w:r>
      <w:proofErr w:type="spellEnd"/>
      <w:r w:rsidRPr="003A6AFB">
        <w:rPr>
          <w:rFonts w:ascii="Cambria" w:hAnsi="Cambria"/>
          <w:i/>
          <w:iCs/>
          <w:sz w:val="18"/>
          <w:szCs w:val="18"/>
        </w:rPr>
        <w:t xml:space="preserve"> </w:t>
      </w:r>
      <w:proofErr w:type="spellStart"/>
      <w:r w:rsidRPr="003A6AFB">
        <w:rPr>
          <w:rFonts w:ascii="Cambria" w:hAnsi="Cambria"/>
          <w:i/>
          <w:iCs/>
          <w:sz w:val="18"/>
          <w:szCs w:val="18"/>
        </w:rPr>
        <w:t>al</w:t>
      </w:r>
      <w:proofErr w:type="spellEnd"/>
      <w:r w:rsidRPr="003A6AFB">
        <w:rPr>
          <w:rFonts w:ascii="Cambria" w:hAnsi="Cambria"/>
          <w:sz w:val="18"/>
          <w:szCs w:val="18"/>
        </w:rPr>
        <w:t>. (2018): 27.</w:t>
      </w:r>
    </w:p>
  </w:footnote>
  <w:footnote w:id="6">
    <w:p w14:paraId="27069269" w14:textId="5C05136E" w:rsidR="00E63C78" w:rsidRPr="003A6AFB" w:rsidRDefault="00E63C78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footnoteRef/>
      </w:r>
      <w:r w:rsidRPr="003A6AFB">
        <w:rPr>
          <w:rFonts w:ascii="Cambria" w:hAnsi="Cambria"/>
          <w:sz w:val="18"/>
          <w:szCs w:val="18"/>
        </w:rPr>
        <w:t xml:space="preserve"> Usp. Kuzelj (2025a): 40. i Kuzelj (2025b): 35.</w:t>
      </w:r>
    </w:p>
  </w:footnote>
  <w:footnote w:id="7">
    <w:p w14:paraId="7917DAAB" w14:textId="4666235D" w:rsidR="00E63C78" w:rsidRPr="003A6AFB" w:rsidRDefault="00E63C78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footnoteRef/>
      </w:r>
      <w:r w:rsidRPr="003A6AFB">
        <w:rPr>
          <w:rFonts w:ascii="Cambria" w:hAnsi="Cambria"/>
          <w:sz w:val="18"/>
          <w:szCs w:val="18"/>
        </w:rPr>
        <w:t xml:space="preserve"> Usp. Kuzelj (2025c).</w:t>
      </w:r>
      <w:r w:rsidR="00423BBF" w:rsidRPr="003A6AFB">
        <w:rPr>
          <w:rFonts w:ascii="Cambria" w:hAnsi="Cambria"/>
          <w:sz w:val="18"/>
          <w:szCs w:val="18"/>
        </w:rPr>
        <w:t xml:space="preserve"> Dodatno o tome vidi i Kuzelj (2025d).</w:t>
      </w:r>
    </w:p>
  </w:footnote>
  <w:footnote w:id="8">
    <w:p w14:paraId="304F1B63" w14:textId="675CE5EE" w:rsidR="00AB6ED4" w:rsidRPr="003A6AFB" w:rsidRDefault="00AB6ED4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footnoteRef/>
      </w:r>
      <w:r w:rsidRPr="003A6AFB">
        <w:rPr>
          <w:rFonts w:ascii="Cambria" w:hAnsi="Cambria"/>
          <w:sz w:val="18"/>
          <w:szCs w:val="18"/>
        </w:rPr>
        <w:t xml:space="preserve"> Zakon o radu, Narodne novine br. 93/14, 127/17, 98/19, 151/22, 46/23, 64/23.</w:t>
      </w:r>
    </w:p>
  </w:footnote>
  <w:footnote w:id="9">
    <w:p w14:paraId="4EDEB846" w14:textId="7545889F" w:rsidR="00AB6ED4" w:rsidRPr="003A6AFB" w:rsidRDefault="00AB6ED4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footnoteRef/>
      </w:r>
      <w:r w:rsidRPr="003A6AFB">
        <w:rPr>
          <w:rFonts w:ascii="Cambria" w:hAnsi="Cambria"/>
          <w:sz w:val="18"/>
          <w:szCs w:val="18"/>
        </w:rPr>
        <w:t xml:space="preserve"> Zakon o radu, Narodne novine br. 93/14.</w:t>
      </w:r>
    </w:p>
  </w:footnote>
  <w:footnote w:id="10">
    <w:p w14:paraId="4E043A00" w14:textId="38226361" w:rsidR="00AB6ED4" w:rsidRPr="003A6AFB" w:rsidRDefault="00AB6ED4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footnoteRef/>
      </w:r>
      <w:r w:rsidRPr="003A6AFB">
        <w:rPr>
          <w:rFonts w:ascii="Cambria" w:hAnsi="Cambria"/>
          <w:sz w:val="18"/>
          <w:szCs w:val="18"/>
        </w:rPr>
        <w:t xml:space="preserve"> Zakon o radu, Narodne novine br. 93/14, 127/17, 98/19, 151/22, 46/23, 64/23.</w:t>
      </w:r>
    </w:p>
  </w:footnote>
  <w:footnote w:id="11">
    <w:p w14:paraId="54C995AE" w14:textId="67B16E08" w:rsidR="00F176BD" w:rsidRPr="003A6AFB" w:rsidRDefault="00F176BD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footnoteRef/>
      </w:r>
      <w:r w:rsidRPr="003A6AFB">
        <w:rPr>
          <w:rFonts w:ascii="Cambria" w:hAnsi="Cambria"/>
          <w:sz w:val="18"/>
          <w:szCs w:val="18"/>
        </w:rPr>
        <w:t xml:space="preserve"> Usp. članak 10. stavak 2. ZR-a/14.</w:t>
      </w:r>
    </w:p>
  </w:footnote>
  <w:footnote w:id="12">
    <w:p w14:paraId="52D92B89" w14:textId="3AFB451A" w:rsidR="00F176BD" w:rsidRPr="003A6AFB" w:rsidRDefault="00F176BD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footnoteRef/>
      </w:r>
      <w:r w:rsidRPr="003A6AFB">
        <w:rPr>
          <w:rFonts w:ascii="Cambria" w:hAnsi="Cambria"/>
          <w:sz w:val="18"/>
          <w:szCs w:val="18"/>
        </w:rPr>
        <w:t xml:space="preserve"> Usp. članak 221.m ZR-a/14-23.</w:t>
      </w:r>
    </w:p>
  </w:footnote>
  <w:footnote w:id="13">
    <w:p w14:paraId="793E80E7" w14:textId="0CE87257" w:rsidR="00461A9C" w:rsidRPr="003A6AFB" w:rsidRDefault="00461A9C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footnoteRef/>
      </w:r>
      <w:r w:rsidRPr="003A6AFB">
        <w:rPr>
          <w:rFonts w:ascii="Cambria" w:hAnsi="Cambria"/>
          <w:sz w:val="18"/>
          <w:szCs w:val="18"/>
        </w:rPr>
        <w:t xml:space="preserve"> Usp. Visoki upravni sud Republike Hrvatske, Presuda br. Usž-2668/2024-5 od 2. srpnja 2025.</w:t>
      </w:r>
    </w:p>
  </w:footnote>
  <w:footnote w:id="14">
    <w:p w14:paraId="7A8CAB78" w14:textId="1DE9C76A" w:rsidR="00461A9C" w:rsidRPr="003A6AFB" w:rsidRDefault="00461A9C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footnoteRef/>
      </w:r>
      <w:r w:rsidRPr="003A6AFB">
        <w:rPr>
          <w:rFonts w:ascii="Cambria" w:hAnsi="Cambria"/>
          <w:sz w:val="18"/>
          <w:szCs w:val="18"/>
        </w:rPr>
        <w:t xml:space="preserve"> Visoki upravni sud Republike Hrvatske, Presuda br. Usž-2668/2024-5 od 2. srpnja 2025., para 8.</w:t>
      </w:r>
    </w:p>
  </w:footnote>
  <w:footnote w:id="15">
    <w:p w14:paraId="0F76C2DC" w14:textId="4F066F27" w:rsidR="006D7A1F" w:rsidRPr="003A6AFB" w:rsidRDefault="006D7A1F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footnoteRef/>
      </w:r>
      <w:r w:rsidRPr="003A6AFB">
        <w:rPr>
          <w:rFonts w:ascii="Cambria" w:hAnsi="Cambria"/>
          <w:sz w:val="18"/>
          <w:szCs w:val="18"/>
        </w:rPr>
        <w:t xml:space="preserve"> Usp. VUSRH, Presuda br. Usž-2668/2024-5 od 2. srpnja 2025.</w:t>
      </w:r>
    </w:p>
  </w:footnote>
  <w:footnote w:id="16">
    <w:p w14:paraId="07718C64" w14:textId="27BD0214" w:rsidR="00092537" w:rsidRPr="003A6AFB" w:rsidRDefault="00092537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footnoteRef/>
      </w:r>
      <w:r w:rsidRPr="003A6AFB">
        <w:rPr>
          <w:rFonts w:ascii="Cambria" w:hAnsi="Cambria"/>
          <w:sz w:val="18"/>
          <w:szCs w:val="18"/>
        </w:rPr>
        <w:t xml:space="preserve"> </w:t>
      </w:r>
      <w:r w:rsidRPr="003A6AFB">
        <w:rPr>
          <w:rFonts w:ascii="Cambria" w:hAnsi="Cambria"/>
          <w:i/>
          <w:iCs/>
          <w:sz w:val="18"/>
          <w:szCs w:val="18"/>
        </w:rPr>
        <w:t>Ibid</w:t>
      </w:r>
      <w:r w:rsidRPr="003A6AFB">
        <w:rPr>
          <w:rFonts w:ascii="Cambria" w:hAnsi="Cambria"/>
          <w:sz w:val="18"/>
          <w:szCs w:val="18"/>
        </w:rPr>
        <w:t>., para 5.</w:t>
      </w:r>
    </w:p>
  </w:footnote>
  <w:footnote w:id="17">
    <w:p w14:paraId="122B95B6" w14:textId="1D1755E6" w:rsidR="00092537" w:rsidRPr="003A6AFB" w:rsidRDefault="00092537" w:rsidP="003A6AFB">
      <w:pPr>
        <w:pStyle w:val="Tekstfusnote"/>
        <w:jc w:val="both"/>
        <w:rPr>
          <w:rFonts w:ascii="Cambria" w:hAnsi="Cambria"/>
          <w:sz w:val="18"/>
          <w:szCs w:val="18"/>
        </w:rPr>
      </w:pPr>
      <w:r w:rsidRPr="003A6AFB">
        <w:rPr>
          <w:rStyle w:val="Referencafusnote"/>
          <w:rFonts w:ascii="Cambria" w:hAnsi="Cambria"/>
          <w:sz w:val="18"/>
          <w:szCs w:val="18"/>
        </w:rPr>
        <w:footnoteRef/>
      </w:r>
      <w:r w:rsidRPr="003A6AFB">
        <w:rPr>
          <w:rFonts w:ascii="Cambria" w:hAnsi="Cambria"/>
          <w:sz w:val="18"/>
          <w:szCs w:val="18"/>
        </w:rPr>
        <w:t xml:space="preserve"> Grbić (2026). </w:t>
      </w:r>
      <w:r w:rsidR="003A6AFB">
        <w:rPr>
          <w:rFonts w:ascii="Cambria" w:hAnsi="Cambria"/>
          <w:sz w:val="18"/>
          <w:szCs w:val="18"/>
        </w:rPr>
        <w:t xml:space="preserve">Vidi i </w:t>
      </w:r>
      <w:proofErr w:type="spellStart"/>
      <w:r w:rsidRPr="003A6AFB">
        <w:rPr>
          <w:rFonts w:ascii="Cambria" w:hAnsi="Cambria"/>
          <w:sz w:val="18"/>
          <w:szCs w:val="18"/>
        </w:rPr>
        <w:t>IusInfo</w:t>
      </w:r>
      <w:proofErr w:type="spellEnd"/>
      <w:r w:rsidR="003A6AFB">
        <w:rPr>
          <w:rFonts w:ascii="Cambria" w:hAnsi="Cambria"/>
          <w:sz w:val="18"/>
          <w:szCs w:val="18"/>
        </w:rPr>
        <w:t xml:space="preserve"> </w:t>
      </w:r>
      <w:r w:rsidRPr="003A6AFB">
        <w:rPr>
          <w:rFonts w:ascii="Cambria" w:hAnsi="Cambria"/>
          <w:sz w:val="18"/>
          <w:szCs w:val="18"/>
        </w:rPr>
        <w:t>(2026).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AA45" w14:textId="4A6D8F0D" w:rsidR="00423BBF" w:rsidRDefault="00A04997" w:rsidP="00423BBF">
    <w:pPr>
      <w:pStyle w:val="Zaglavlje"/>
      <w:pBdr>
        <w:bottom w:val="single" w:sz="4" w:space="1" w:color="auto"/>
      </w:pBdr>
      <w:spacing w:line="276" w:lineRule="auto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XVII. Kongres pravnika u zdravstvu</w:t>
    </w:r>
  </w:p>
  <w:p w14:paraId="7CF69FCF" w14:textId="77777777" w:rsidR="00423BBF" w:rsidRPr="00423BBF" w:rsidRDefault="00423BBF" w:rsidP="00423BBF">
    <w:pPr>
      <w:pStyle w:val="Zaglavlje"/>
      <w:jc w:val="both"/>
      <w:rPr>
        <w:rFonts w:ascii="Cambria" w:hAnsi="Cambri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4391" w14:textId="32B4B452" w:rsidR="00423BBF" w:rsidRDefault="00423BBF" w:rsidP="00423BBF">
    <w:pPr>
      <w:pStyle w:val="Zaglavlje"/>
      <w:pBdr>
        <w:bottom w:val="single" w:sz="4" w:space="1" w:color="auto"/>
      </w:pBdr>
      <w:spacing w:line="276" w:lineRule="auto"/>
      <w:jc w:val="right"/>
      <w:rPr>
        <w:rFonts w:ascii="Cambria" w:hAnsi="Cambria"/>
        <w:sz w:val="18"/>
        <w:szCs w:val="18"/>
      </w:rPr>
    </w:pPr>
    <w:r w:rsidRPr="00423BBF">
      <w:rPr>
        <w:rFonts w:ascii="Cambria" w:hAnsi="Cambria"/>
        <w:i/>
        <w:iCs/>
        <w:sz w:val="18"/>
        <w:szCs w:val="18"/>
      </w:rPr>
      <w:t>Aktualna pravna problematika u zdravstvu</w:t>
    </w:r>
    <w:r>
      <w:rPr>
        <w:rFonts w:ascii="Cambria" w:hAnsi="Cambria"/>
        <w:sz w:val="18"/>
        <w:szCs w:val="18"/>
      </w:rPr>
      <w:t>, Vol. 17, 2026.</w:t>
    </w:r>
  </w:p>
  <w:p w14:paraId="505A1692" w14:textId="77777777" w:rsidR="00423BBF" w:rsidRPr="00423BBF" w:rsidRDefault="00423BBF" w:rsidP="00423BBF">
    <w:pPr>
      <w:pStyle w:val="Zaglavlje"/>
      <w:jc w:val="right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D02"/>
    <w:multiLevelType w:val="hybridMultilevel"/>
    <w:tmpl w:val="5D1A4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E096F"/>
    <w:multiLevelType w:val="hybridMultilevel"/>
    <w:tmpl w:val="4A3666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5923"/>
    <w:multiLevelType w:val="hybridMultilevel"/>
    <w:tmpl w:val="5D1A4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B1F16"/>
    <w:multiLevelType w:val="hybridMultilevel"/>
    <w:tmpl w:val="69A07B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55287">
    <w:abstractNumId w:val="3"/>
  </w:num>
  <w:num w:numId="2" w16cid:durableId="732627731">
    <w:abstractNumId w:val="1"/>
  </w:num>
  <w:num w:numId="3" w16cid:durableId="960383035">
    <w:abstractNumId w:val="2"/>
  </w:num>
  <w:num w:numId="4" w16cid:durableId="202049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AB"/>
    <w:rsid w:val="0001433D"/>
    <w:rsid w:val="00092537"/>
    <w:rsid w:val="000D4909"/>
    <w:rsid w:val="00197B48"/>
    <w:rsid w:val="001D38FD"/>
    <w:rsid w:val="001D606C"/>
    <w:rsid w:val="001F1840"/>
    <w:rsid w:val="0026171E"/>
    <w:rsid w:val="002C604D"/>
    <w:rsid w:val="00376AD3"/>
    <w:rsid w:val="003A6AFB"/>
    <w:rsid w:val="00423BBF"/>
    <w:rsid w:val="00431577"/>
    <w:rsid w:val="004326AB"/>
    <w:rsid w:val="00461A9C"/>
    <w:rsid w:val="0046775A"/>
    <w:rsid w:val="004C4E8B"/>
    <w:rsid w:val="004F5102"/>
    <w:rsid w:val="004F53B5"/>
    <w:rsid w:val="00543CE5"/>
    <w:rsid w:val="00553EFB"/>
    <w:rsid w:val="006D7A1F"/>
    <w:rsid w:val="00780764"/>
    <w:rsid w:val="007C48C6"/>
    <w:rsid w:val="00802BB2"/>
    <w:rsid w:val="00822CC8"/>
    <w:rsid w:val="008571BF"/>
    <w:rsid w:val="00875ECE"/>
    <w:rsid w:val="00983FFB"/>
    <w:rsid w:val="0098470A"/>
    <w:rsid w:val="00993E51"/>
    <w:rsid w:val="009B39DB"/>
    <w:rsid w:val="009C123B"/>
    <w:rsid w:val="00A04997"/>
    <w:rsid w:val="00A9526D"/>
    <w:rsid w:val="00AB6ED4"/>
    <w:rsid w:val="00B87F64"/>
    <w:rsid w:val="00C11BF4"/>
    <w:rsid w:val="00C94A74"/>
    <w:rsid w:val="00D22DDC"/>
    <w:rsid w:val="00DA3D8E"/>
    <w:rsid w:val="00E10C1D"/>
    <w:rsid w:val="00E63C78"/>
    <w:rsid w:val="00E77D60"/>
    <w:rsid w:val="00EA5DAA"/>
    <w:rsid w:val="00ED5407"/>
    <w:rsid w:val="00F023EC"/>
    <w:rsid w:val="00F176BD"/>
    <w:rsid w:val="00F25A63"/>
    <w:rsid w:val="00F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4C9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32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2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2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2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2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2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2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2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2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2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2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2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26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26A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26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26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26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26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2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2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2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2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26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26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26A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2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26A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26AB"/>
    <w:rPr>
      <w:b/>
      <w:bCs/>
      <w:smallCaps/>
      <w:color w:val="0F4761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9526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9526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9526D"/>
    <w:rPr>
      <w:vertAlign w:val="superscript"/>
    </w:rPr>
  </w:style>
  <w:style w:type="table" w:styleId="Reetkatablice">
    <w:name w:val="Table Grid"/>
    <w:basedOn w:val="Obinatablica"/>
    <w:uiPriority w:val="39"/>
    <w:rsid w:val="00A9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2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3BBF"/>
  </w:style>
  <w:style w:type="paragraph" w:styleId="Podnoje">
    <w:name w:val="footer"/>
    <w:basedOn w:val="Normal"/>
    <w:link w:val="PodnojeChar"/>
    <w:uiPriority w:val="99"/>
    <w:unhideWhenUsed/>
    <w:rsid w:val="0042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3BBF"/>
  </w:style>
  <w:style w:type="character" w:styleId="Hiperveza">
    <w:name w:val="Hyperlink"/>
    <w:basedOn w:val="Zadanifontodlomka"/>
    <w:uiPriority w:val="99"/>
    <w:unhideWhenUsed/>
    <w:rsid w:val="00AB6ED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6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7AAED-B740-43BE-B5AE-96DA8C2D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2026-06-23T05:26:00Z</dcterms:created>
  <dcterms:modified xsi:type="dcterms:W3CDTF">2026-06-29T10:55:00Z</dcterms:modified>
</cp:coreProperties>
</file>